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4C3" w:rsidRDefault="00F01FF6">
      <w:pPr>
        <w:spacing w:after="0" w:line="259" w:lineRule="auto"/>
        <w:ind w:left="15" w:right="0" w:firstLine="0"/>
        <w:jc w:val="left"/>
      </w:pPr>
      <w:r>
        <w:rPr>
          <w:b/>
        </w:rPr>
        <w:t xml:space="preserve"> </w:t>
      </w:r>
    </w:p>
    <w:p w:rsidR="006C34C3" w:rsidRDefault="00F01FF6">
      <w:pPr>
        <w:spacing w:after="9"/>
        <w:ind w:left="-5" w:right="0"/>
        <w:jc w:val="left"/>
      </w:pPr>
      <w:r>
        <w:rPr>
          <w:b/>
        </w:rPr>
        <w:t xml:space="preserve">TRIBUNAL DE DISCIPLINA DE LA ASOCIACION DE EX ALUMNOS DEL </w:t>
      </w:r>
      <w:r>
        <w:t xml:space="preserve"> </w:t>
      </w:r>
    </w:p>
    <w:p w:rsidR="006C34C3" w:rsidRDefault="00F01FF6">
      <w:pPr>
        <w:spacing w:after="9"/>
        <w:ind w:left="-5" w:right="0"/>
        <w:jc w:val="left"/>
      </w:pPr>
      <w:r>
        <w:rPr>
          <w:b/>
        </w:rPr>
        <w:t xml:space="preserve">COLEGIO SANTA CLARA </w:t>
      </w:r>
      <w:r>
        <w:t xml:space="preserve"> </w:t>
      </w:r>
    </w:p>
    <w:p w:rsidR="006C34C3" w:rsidRDefault="00F01FF6">
      <w:pPr>
        <w:spacing w:after="0" w:line="259" w:lineRule="auto"/>
        <w:ind w:left="15" w:right="0" w:firstLine="0"/>
        <w:jc w:val="left"/>
      </w:pPr>
      <w:r>
        <w:rPr>
          <w:b/>
        </w:rPr>
        <w:t xml:space="preserve"> </w:t>
      </w:r>
      <w:r>
        <w:t xml:space="preserve"> </w:t>
      </w:r>
    </w:p>
    <w:p w:rsidR="006C34C3" w:rsidRDefault="00694263">
      <w:pPr>
        <w:spacing w:after="9"/>
        <w:ind w:left="-5" w:right="0"/>
        <w:jc w:val="left"/>
      </w:pPr>
      <w:r>
        <w:rPr>
          <w:b/>
        </w:rPr>
        <w:t>Resolución No. 03</w:t>
      </w:r>
      <w:r w:rsidR="00F01FF6">
        <w:rPr>
          <w:b/>
        </w:rPr>
        <w:t>/2025</w:t>
      </w:r>
      <w:r w:rsidR="00F01FF6">
        <w:t xml:space="preserve">.-  </w:t>
      </w:r>
    </w:p>
    <w:p w:rsidR="006C34C3" w:rsidRDefault="00F01FF6">
      <w:pPr>
        <w:spacing w:after="0" w:line="259" w:lineRule="auto"/>
        <w:ind w:left="15" w:right="0" w:firstLine="0"/>
        <w:jc w:val="left"/>
      </w:pPr>
      <w:r>
        <w:t xml:space="preserve">  </w:t>
      </w:r>
    </w:p>
    <w:p w:rsidR="006C34C3" w:rsidRDefault="00F01FF6">
      <w:pPr>
        <w:ind w:left="5" w:right="0"/>
      </w:pPr>
      <w:r>
        <w:t>En la ciudad de Asunción, capital de la repúblic</w:t>
      </w:r>
      <w:r w:rsidR="00694263">
        <w:t>a del Paraguay, a los veintiocho</w:t>
      </w:r>
      <w:r>
        <w:t xml:space="preserve"> </w:t>
      </w:r>
      <w:r>
        <w:t xml:space="preserve">días del mes de abril del año dos mil veinticinco estando reunidos los miembros titulares del Tribunal Disciplinario, del Torneo de Fútbol de la Asociación de Ex Alumnos del Colegio Santa Clara ADESAC, </w:t>
      </w:r>
      <w:r>
        <w:rPr>
          <w:b/>
        </w:rPr>
        <w:t>Laura Sánchez, Sonia Aparicio y Larissa Delgado</w:t>
      </w:r>
      <w:r>
        <w:t xml:space="preserve">.   </w:t>
      </w:r>
    </w:p>
    <w:p w:rsidR="006C34C3" w:rsidRDefault="00F01FF6">
      <w:pPr>
        <w:spacing w:after="0" w:line="259" w:lineRule="auto"/>
        <w:ind w:left="15" w:right="0" w:firstLine="0"/>
        <w:jc w:val="left"/>
      </w:pPr>
      <w:r>
        <w:t xml:space="preserve">  </w:t>
      </w:r>
    </w:p>
    <w:p w:rsidR="006C34C3" w:rsidRDefault="00694263" w:rsidP="00694263">
      <w:pPr>
        <w:ind w:left="5" w:right="0"/>
      </w:pPr>
      <w:r>
        <w:t>Procederemos a aclarar las sanciones económicas de Excalibur y La Juve92</w:t>
      </w:r>
      <w:r w:rsidR="00F01FF6">
        <w:t xml:space="preserve">:  </w:t>
      </w:r>
      <w:r w:rsidR="00F01FF6">
        <w:t xml:space="preserve">  </w:t>
      </w:r>
    </w:p>
    <w:p w:rsidR="006C34C3" w:rsidRDefault="00F01FF6">
      <w:pPr>
        <w:spacing w:after="0" w:line="259" w:lineRule="auto"/>
        <w:ind w:left="15" w:right="0" w:firstLine="0"/>
        <w:jc w:val="left"/>
      </w:pPr>
      <w:r>
        <w:t xml:space="preserve">  </w:t>
      </w:r>
    </w:p>
    <w:p w:rsidR="006C34C3" w:rsidRDefault="00F01FF6">
      <w:pPr>
        <w:spacing w:line="259" w:lineRule="auto"/>
        <w:ind w:left="21" w:right="0"/>
        <w:jc w:val="center"/>
      </w:pPr>
      <w:r>
        <w:rPr>
          <w:b/>
        </w:rPr>
        <w:t>CUESTIÓN:</w:t>
      </w:r>
      <w:r>
        <w:t xml:space="preserve">  </w:t>
      </w:r>
    </w:p>
    <w:p w:rsidR="006C34C3" w:rsidRDefault="00F01FF6">
      <w:pPr>
        <w:spacing w:after="0" w:line="259" w:lineRule="auto"/>
        <w:ind w:left="15" w:right="0" w:firstLine="0"/>
        <w:jc w:val="left"/>
      </w:pPr>
      <w:r>
        <w:t xml:space="preserve">  </w:t>
      </w:r>
    </w:p>
    <w:p w:rsidR="006C34C3" w:rsidRDefault="00694263">
      <w:pPr>
        <w:ind w:left="5" w:right="0"/>
      </w:pPr>
      <w:r>
        <w:t>Que, hemos aplicado sanciones económicas a los equipos de La Juve92 y a Excalibur, por mala inclusión del señor Gabriel Escobar. La Juve92 ha recibido la sanción económica de Gs. 3.000.000 por ser el primer equipo del señor arriba mencionado y Excalibur ha recibido la sanción de Gs. 1.500.000, por el hecho de que el señor en cuestión había jugado en este equipo en torneos anteriores. Sobre estos puntos haremos algunas manifestaciones</w:t>
      </w:r>
      <w:r w:rsidR="00F01FF6">
        <w:t xml:space="preserve">:  </w:t>
      </w:r>
    </w:p>
    <w:p w:rsidR="006C34C3" w:rsidRDefault="00F01FF6">
      <w:pPr>
        <w:spacing w:after="0" w:line="259" w:lineRule="auto"/>
        <w:ind w:left="15" w:right="0" w:firstLine="0"/>
        <w:jc w:val="left"/>
      </w:pPr>
      <w:r>
        <w:t xml:space="preserve">  </w:t>
      </w:r>
    </w:p>
    <w:p w:rsidR="00CC1A0D" w:rsidRDefault="00CC1A0D">
      <w:pPr>
        <w:ind w:left="5" w:right="0"/>
      </w:pPr>
      <w:r>
        <w:t>El señor Gabriel Escobar, manifestó que su primer equipo en el Exa</w:t>
      </w:r>
      <w:bookmarkStart w:id="0" w:name="_GoBack"/>
      <w:bookmarkEnd w:id="0"/>
      <w:r>
        <w:t xml:space="preserve"> Santa Clara fue Excalibur y que posterior a eso, pasó a integrar el equipo de La Juve92. Esta confesión modifica el orden de reprochabilidad de ambos equipos y es necesario modificar las sanciones económicas, quedando de la siguiente manera:</w:t>
      </w:r>
    </w:p>
    <w:p w:rsidR="00CC1A0D" w:rsidRDefault="00CC1A0D">
      <w:pPr>
        <w:ind w:left="5" w:right="0"/>
      </w:pPr>
    </w:p>
    <w:p w:rsidR="006C34C3" w:rsidRDefault="00F01FF6">
      <w:pPr>
        <w:ind w:left="5" w:right="0"/>
      </w:pPr>
      <w:r>
        <w:t xml:space="preserve"> </w:t>
      </w:r>
      <w:r w:rsidR="00CC1A0D">
        <w:t>Excalibur, al ser el primer equipo del señor Gabriel Escobar, debe recibir la sanción económica de Gs. 3.000.000, por ser el primer equipo infractor y el que lo introdujo de manera irregular al torneo.</w:t>
      </w:r>
    </w:p>
    <w:p w:rsidR="00CC1A0D" w:rsidRDefault="00CC1A0D">
      <w:pPr>
        <w:ind w:left="5" w:right="0"/>
      </w:pPr>
    </w:p>
    <w:p w:rsidR="006C34C3" w:rsidRDefault="00CC1A0D" w:rsidP="00CC1A0D">
      <w:pPr>
        <w:ind w:left="5" w:right="0"/>
      </w:pPr>
      <w:r>
        <w:t>La Juve92, al encontrarse en un tercer grado de reprochabilidad, en vista a que el jugador pasó por ese equipo alguna vez, recibe la sanción económica de Gs. 1.500.000.</w:t>
      </w:r>
      <w:r w:rsidR="00F01FF6">
        <w:t xml:space="preserve">  </w:t>
      </w:r>
    </w:p>
    <w:p w:rsidR="006C34C3" w:rsidRDefault="00F01FF6">
      <w:pPr>
        <w:spacing w:after="0" w:line="259" w:lineRule="auto"/>
        <w:ind w:left="15" w:right="0" w:firstLine="0"/>
        <w:jc w:val="left"/>
      </w:pPr>
      <w:r>
        <w:t xml:space="preserve"> </w:t>
      </w:r>
    </w:p>
    <w:p w:rsidR="006C34C3" w:rsidRDefault="00F01FF6">
      <w:pPr>
        <w:spacing w:after="9"/>
        <w:ind w:left="1337" w:right="0" w:hanging="291"/>
        <w:jc w:val="left"/>
      </w:pPr>
      <w:r>
        <w:rPr>
          <w:b/>
        </w:rPr>
        <w:t xml:space="preserve">EL TRIBUNAL DE DISCIPLINA, DE LA ASOCIACIÓN DE EX ALUMNOS DEL COLEGIO SANTA CLARA RESUELVE: </w:t>
      </w:r>
      <w:r>
        <w:t xml:space="preserve"> </w:t>
      </w:r>
    </w:p>
    <w:p w:rsidR="006C34C3" w:rsidRDefault="00F01FF6" w:rsidP="00CC1A0D">
      <w:pPr>
        <w:spacing w:after="0" w:line="259" w:lineRule="auto"/>
        <w:ind w:left="182" w:right="0" w:firstLine="0"/>
        <w:jc w:val="center"/>
      </w:pPr>
      <w:r>
        <w:rPr>
          <w:b/>
        </w:rPr>
        <w:t xml:space="preserve"> </w:t>
      </w:r>
      <w:r>
        <w:t xml:space="preserve"> </w:t>
      </w:r>
    </w:p>
    <w:p w:rsidR="006C34C3" w:rsidRDefault="00CC1A0D" w:rsidP="00CC1A0D">
      <w:pPr>
        <w:numPr>
          <w:ilvl w:val="0"/>
          <w:numId w:val="2"/>
        </w:numPr>
        <w:spacing w:after="9"/>
        <w:ind w:right="0" w:hanging="360"/>
      </w:pPr>
      <w:r>
        <w:rPr>
          <w:b/>
        </w:rPr>
        <w:t>ACLARAR</w:t>
      </w:r>
      <w:r w:rsidR="00F01FF6">
        <w:rPr>
          <w:b/>
        </w:rPr>
        <w:t xml:space="preserve"> </w:t>
      </w:r>
      <w:r>
        <w:t>las sanciones económicas impuestas a los equipos de Excalibur y La Juve92.</w:t>
      </w:r>
      <w:r w:rsidR="00F01FF6">
        <w:t xml:space="preserve"> </w:t>
      </w:r>
      <w:r w:rsidR="00F01FF6">
        <w:rPr>
          <w:b/>
        </w:rPr>
        <w:t xml:space="preserve"> </w:t>
      </w:r>
      <w:r w:rsidR="00F01FF6">
        <w:t xml:space="preserve"> </w:t>
      </w:r>
    </w:p>
    <w:p w:rsidR="006C34C3" w:rsidRDefault="00F01FF6">
      <w:pPr>
        <w:spacing w:after="0" w:line="259" w:lineRule="auto"/>
        <w:ind w:left="736" w:right="0" w:firstLine="0"/>
        <w:jc w:val="left"/>
      </w:pPr>
      <w:r>
        <w:rPr>
          <w:b/>
        </w:rPr>
        <w:t xml:space="preserve"> </w:t>
      </w:r>
      <w:r>
        <w:t xml:space="preserve"> </w:t>
      </w:r>
    </w:p>
    <w:p w:rsidR="006C34C3" w:rsidRDefault="00F01FF6" w:rsidP="00CC1A0D">
      <w:pPr>
        <w:numPr>
          <w:ilvl w:val="0"/>
          <w:numId w:val="2"/>
        </w:numPr>
        <w:ind w:right="0" w:hanging="360"/>
      </w:pPr>
      <w:r>
        <w:rPr>
          <w:b/>
        </w:rPr>
        <w:t xml:space="preserve">APLICAR </w:t>
      </w:r>
      <w:r>
        <w:t xml:space="preserve">las siguientes sanciones económicas: </w:t>
      </w:r>
      <w:r w:rsidR="00CC1A0D">
        <w:rPr>
          <w:b/>
        </w:rPr>
        <w:t xml:space="preserve">EXCALIBUR, </w:t>
      </w:r>
      <w:r w:rsidR="00CC1A0D">
        <w:t xml:space="preserve">recibe la sanción económica de Gs. 3.000.000. </w:t>
      </w:r>
      <w:r w:rsidR="00CC1A0D">
        <w:rPr>
          <w:b/>
        </w:rPr>
        <w:t xml:space="preserve">LAJUVE92, </w:t>
      </w:r>
      <w:r w:rsidR="00CC1A0D">
        <w:t>recibe la sanción económica de Gs. 1.500.000.</w:t>
      </w:r>
    </w:p>
    <w:p w:rsidR="006C34C3" w:rsidRDefault="00F01FF6">
      <w:pPr>
        <w:spacing w:after="14" w:line="259" w:lineRule="auto"/>
        <w:ind w:left="736" w:right="0" w:firstLine="0"/>
        <w:jc w:val="left"/>
      </w:pPr>
      <w:r>
        <w:t xml:space="preserve"> </w:t>
      </w:r>
      <w:r>
        <w:t xml:space="preserve"> </w:t>
      </w:r>
    </w:p>
    <w:p w:rsidR="006C34C3" w:rsidRDefault="00F01FF6">
      <w:pPr>
        <w:numPr>
          <w:ilvl w:val="0"/>
          <w:numId w:val="2"/>
        </w:numPr>
        <w:ind w:right="0" w:hanging="360"/>
      </w:pPr>
      <w:r>
        <w:rPr>
          <w:b/>
        </w:rPr>
        <w:t xml:space="preserve">DELEGAR </w:t>
      </w:r>
      <w:r>
        <w:t xml:space="preserve">la gestión de cobro a la ADESAC.  </w:t>
      </w:r>
    </w:p>
    <w:p w:rsidR="006C34C3" w:rsidRDefault="00F01FF6">
      <w:pPr>
        <w:spacing w:after="14" w:line="259" w:lineRule="auto"/>
        <w:ind w:left="736" w:right="0" w:firstLine="0"/>
        <w:jc w:val="left"/>
      </w:pPr>
      <w:r>
        <w:t xml:space="preserve">  </w:t>
      </w:r>
    </w:p>
    <w:p w:rsidR="006C34C3" w:rsidRDefault="00F01FF6">
      <w:pPr>
        <w:numPr>
          <w:ilvl w:val="0"/>
          <w:numId w:val="2"/>
        </w:numPr>
        <w:ind w:right="0" w:hanging="360"/>
      </w:pPr>
      <w:r>
        <w:rPr>
          <w:b/>
        </w:rPr>
        <w:t>DEJAR</w:t>
      </w:r>
      <w:r>
        <w:t xml:space="preserve"> </w:t>
      </w:r>
      <w:r>
        <w:t>constancia de que todas las multas deberán ser canceladas antes del sábado 3 de mayo del corriente. El incumplimiento de los pagos por parte de alguno de los equipos, le significaran la aplicación de un WO por cada incumplimiento y en caso de dos WO consec</w:t>
      </w:r>
      <w:r>
        <w:t xml:space="preserve">utivos o tres alternados, el o los equipos que incurrieran en morosidad, podrán ser descalificados del Apertura 2025.  </w:t>
      </w:r>
    </w:p>
    <w:p w:rsidR="006C34C3" w:rsidRDefault="00F01FF6">
      <w:pPr>
        <w:spacing w:after="5" w:line="259" w:lineRule="auto"/>
        <w:ind w:left="736" w:right="0" w:firstLine="0"/>
        <w:jc w:val="left"/>
      </w:pPr>
      <w:r>
        <w:t xml:space="preserve">  </w:t>
      </w:r>
    </w:p>
    <w:p w:rsidR="006C34C3" w:rsidRDefault="00F01FF6" w:rsidP="00CC1A0D">
      <w:pPr>
        <w:numPr>
          <w:ilvl w:val="0"/>
          <w:numId w:val="2"/>
        </w:numPr>
        <w:spacing w:after="9"/>
        <w:ind w:right="0" w:hanging="360"/>
      </w:pPr>
      <w:r>
        <w:rPr>
          <w:b/>
        </w:rPr>
        <w:t xml:space="preserve">COMUNÍQUESE </w:t>
      </w:r>
      <w:r>
        <w:t>y archívese.</w:t>
      </w:r>
      <w:r>
        <w:rPr>
          <w:b/>
        </w:rPr>
        <w:t xml:space="preserve"> </w:t>
      </w:r>
      <w:r>
        <w:t xml:space="preserve"> </w:t>
      </w:r>
      <w:r w:rsidRPr="00CC1A0D">
        <w:rPr>
          <w:b/>
        </w:rPr>
        <w:t xml:space="preserve"> </w:t>
      </w:r>
      <w:r>
        <w:t xml:space="preserve"> </w:t>
      </w:r>
    </w:p>
    <w:p w:rsidR="00CC1A0D" w:rsidRDefault="00CC1A0D" w:rsidP="00CC1A0D">
      <w:pPr>
        <w:spacing w:after="9"/>
        <w:ind w:left="736" w:right="0" w:firstLine="0"/>
      </w:pPr>
    </w:p>
    <w:p w:rsidR="006C34C3" w:rsidRDefault="00F01FF6">
      <w:pPr>
        <w:spacing w:line="259" w:lineRule="auto"/>
        <w:ind w:left="21" w:right="7"/>
        <w:jc w:val="center"/>
      </w:pPr>
      <w:r>
        <w:rPr>
          <w:b/>
        </w:rPr>
        <w:t xml:space="preserve">LAURA SÁNCHEZ </w:t>
      </w:r>
      <w:r>
        <w:t xml:space="preserve"> </w:t>
      </w:r>
    </w:p>
    <w:p w:rsidR="006C34C3" w:rsidRDefault="00F01FF6">
      <w:pPr>
        <w:spacing w:line="259" w:lineRule="auto"/>
        <w:ind w:left="21" w:right="5"/>
        <w:jc w:val="center"/>
      </w:pPr>
      <w:r>
        <w:rPr>
          <w:b/>
        </w:rPr>
        <w:t>SON</w:t>
      </w:r>
      <w:r>
        <w:rPr>
          <w:b/>
        </w:rPr>
        <w:t xml:space="preserve">IA APARICIO </w:t>
      </w:r>
      <w:r>
        <w:t xml:space="preserve"> </w:t>
      </w:r>
    </w:p>
    <w:p w:rsidR="006C34C3" w:rsidRDefault="00F01FF6" w:rsidP="00CC1A0D">
      <w:pPr>
        <w:spacing w:line="259" w:lineRule="auto"/>
        <w:ind w:left="21" w:right="5"/>
        <w:jc w:val="center"/>
      </w:pPr>
      <w:r>
        <w:rPr>
          <w:b/>
        </w:rPr>
        <w:t xml:space="preserve">LARISSA DELGADO </w:t>
      </w:r>
      <w:r>
        <w:t xml:space="preserve"> </w:t>
      </w:r>
    </w:p>
    <w:sectPr w:rsidR="006C34C3">
      <w:headerReference w:type="even" r:id="rId7"/>
      <w:headerReference w:type="default" r:id="rId8"/>
      <w:headerReference w:type="first" r:id="rId9"/>
      <w:pgSz w:w="12240" w:h="20160"/>
      <w:pgMar w:top="1543" w:right="1693" w:bottom="1789" w:left="1686" w:header="708"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FF6" w:rsidRDefault="00F01FF6">
      <w:pPr>
        <w:spacing w:after="0" w:line="240" w:lineRule="auto"/>
      </w:pPr>
      <w:r>
        <w:separator/>
      </w:r>
    </w:p>
  </w:endnote>
  <w:endnote w:type="continuationSeparator" w:id="0">
    <w:p w:rsidR="00F01FF6" w:rsidRDefault="00F0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FF6" w:rsidRDefault="00F01FF6">
      <w:pPr>
        <w:spacing w:after="0" w:line="240" w:lineRule="auto"/>
      </w:pPr>
      <w:r>
        <w:separator/>
      </w:r>
    </w:p>
  </w:footnote>
  <w:footnote w:type="continuationSeparator" w:id="0">
    <w:p w:rsidR="00F01FF6" w:rsidRDefault="00F0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4C3" w:rsidRDefault="00F01FF6">
    <w:pPr>
      <w:spacing w:after="476" w:line="259" w:lineRule="auto"/>
      <w:ind w:left="0" w:right="-1720" w:firstLine="0"/>
      <w:jc w:val="right"/>
    </w:pPr>
    <w:r>
      <w:rPr>
        <w:noProof/>
      </w:rPr>
      <w:drawing>
        <wp:anchor distT="0" distB="0" distL="114300" distR="114300" simplePos="0" relativeHeight="251658240" behindDoc="0" locked="0" layoutInCell="1" allowOverlap="0">
          <wp:simplePos x="0" y="0"/>
          <wp:positionH relativeFrom="page">
            <wp:posOffset>1080135</wp:posOffset>
          </wp:positionH>
          <wp:positionV relativeFrom="page">
            <wp:posOffset>449580</wp:posOffset>
          </wp:positionV>
          <wp:extent cx="628650" cy="40005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28650" cy="40005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4772025</wp:posOffset>
          </wp:positionH>
          <wp:positionV relativeFrom="page">
            <wp:posOffset>525780</wp:posOffset>
          </wp:positionV>
          <wp:extent cx="1664335" cy="31686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664335" cy="316865"/>
                  </a:xfrm>
                  <a:prstGeom prst="rect">
                    <a:avLst/>
                  </a:prstGeom>
                </pic:spPr>
              </pic:pic>
            </a:graphicData>
          </a:graphic>
        </wp:anchor>
      </w:drawing>
    </w:r>
    <w:r>
      <w:rPr>
        <w:rFonts w:ascii="Calibri" w:eastAsia="Calibri" w:hAnsi="Calibri" w:cs="Calibri"/>
        <w:sz w:val="22"/>
      </w:rPr>
      <w:tab/>
      <w:t xml:space="preserve">                                                                                                   </w:t>
    </w:r>
  </w:p>
  <w:p w:rsidR="006C34C3" w:rsidRDefault="00F01FF6">
    <w:pPr>
      <w:spacing w:after="0" w:line="259" w:lineRule="auto"/>
      <w:ind w:left="75" w:right="0" w:firstLine="0"/>
      <w:jc w:val="left"/>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4C3" w:rsidRDefault="00F01FF6">
    <w:pPr>
      <w:spacing w:after="476" w:line="259" w:lineRule="auto"/>
      <w:ind w:left="0" w:right="-1720" w:firstLine="0"/>
      <w:jc w:val="right"/>
    </w:pPr>
    <w:r>
      <w:rPr>
        <w:noProof/>
      </w:rPr>
      <w:drawing>
        <wp:anchor distT="0" distB="0" distL="114300" distR="114300" simplePos="0" relativeHeight="251660288" behindDoc="0" locked="0" layoutInCell="1" allowOverlap="0">
          <wp:simplePos x="0" y="0"/>
          <wp:positionH relativeFrom="page">
            <wp:posOffset>1080135</wp:posOffset>
          </wp:positionH>
          <wp:positionV relativeFrom="page">
            <wp:posOffset>449580</wp:posOffset>
          </wp:positionV>
          <wp:extent cx="628650" cy="400050"/>
          <wp:effectExtent l="0" t="0" r="0" b="0"/>
          <wp:wrapSquare wrapText="bothSides"/>
          <wp:docPr id="1"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28650" cy="400050"/>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4772025</wp:posOffset>
          </wp:positionH>
          <wp:positionV relativeFrom="page">
            <wp:posOffset>525780</wp:posOffset>
          </wp:positionV>
          <wp:extent cx="1664335" cy="316865"/>
          <wp:effectExtent l="0" t="0" r="0" b="0"/>
          <wp:wrapSquare wrapText="bothSides"/>
          <wp:docPr id="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664335" cy="316865"/>
                  </a:xfrm>
                  <a:prstGeom prst="rect">
                    <a:avLst/>
                  </a:prstGeom>
                </pic:spPr>
              </pic:pic>
            </a:graphicData>
          </a:graphic>
        </wp:anchor>
      </w:drawing>
    </w:r>
    <w:r>
      <w:rPr>
        <w:rFonts w:ascii="Calibri" w:eastAsia="Calibri" w:hAnsi="Calibri" w:cs="Calibri"/>
        <w:sz w:val="22"/>
      </w:rPr>
      <w:tab/>
      <w:t xml:space="preserve">                                                                                                   </w:t>
    </w:r>
  </w:p>
  <w:p w:rsidR="006C34C3" w:rsidRDefault="00F01FF6">
    <w:pPr>
      <w:spacing w:after="0" w:line="259" w:lineRule="auto"/>
      <w:ind w:left="75" w:right="0" w:firstLine="0"/>
      <w:jc w:val="left"/>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4C3" w:rsidRDefault="00F01FF6">
    <w:pPr>
      <w:spacing w:after="476" w:line="259" w:lineRule="auto"/>
      <w:ind w:left="0" w:right="-1720" w:firstLine="0"/>
      <w:jc w:val="right"/>
    </w:pPr>
    <w:r>
      <w:rPr>
        <w:noProof/>
      </w:rPr>
      <w:drawing>
        <wp:anchor distT="0" distB="0" distL="114300" distR="114300" simplePos="0" relativeHeight="251662336" behindDoc="0" locked="0" layoutInCell="1" allowOverlap="0">
          <wp:simplePos x="0" y="0"/>
          <wp:positionH relativeFrom="page">
            <wp:posOffset>1080135</wp:posOffset>
          </wp:positionH>
          <wp:positionV relativeFrom="page">
            <wp:posOffset>449580</wp:posOffset>
          </wp:positionV>
          <wp:extent cx="628650" cy="400050"/>
          <wp:effectExtent l="0" t="0" r="0" b="0"/>
          <wp:wrapSquare wrapText="bothSides"/>
          <wp:docPr id="3"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28650" cy="400050"/>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4772025</wp:posOffset>
          </wp:positionH>
          <wp:positionV relativeFrom="page">
            <wp:posOffset>525780</wp:posOffset>
          </wp:positionV>
          <wp:extent cx="1664335" cy="316865"/>
          <wp:effectExtent l="0" t="0" r="0" b="0"/>
          <wp:wrapSquare wrapText="bothSides"/>
          <wp:docPr id="4"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664335" cy="316865"/>
                  </a:xfrm>
                  <a:prstGeom prst="rect">
                    <a:avLst/>
                  </a:prstGeom>
                </pic:spPr>
              </pic:pic>
            </a:graphicData>
          </a:graphic>
        </wp:anchor>
      </w:drawing>
    </w:r>
    <w:r>
      <w:rPr>
        <w:rFonts w:ascii="Calibri" w:eastAsia="Calibri" w:hAnsi="Calibri" w:cs="Calibri"/>
        <w:sz w:val="22"/>
      </w:rPr>
      <w:tab/>
      <w:t xml:space="preserve">                                                                                                   </w:t>
    </w:r>
  </w:p>
  <w:p w:rsidR="006C34C3" w:rsidRDefault="00F01FF6">
    <w:pPr>
      <w:spacing w:after="0" w:line="259" w:lineRule="auto"/>
      <w:ind w:left="75" w:right="0" w:firstLine="0"/>
      <w:jc w:val="left"/>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76182"/>
    <w:multiLevelType w:val="hybridMultilevel"/>
    <w:tmpl w:val="E6F01518"/>
    <w:lvl w:ilvl="0" w:tplc="A2DAF6B0">
      <w:start w:val="1"/>
      <w:numFmt w:val="decimal"/>
      <w:lvlText w:val="%1)"/>
      <w:lvlJc w:val="left"/>
      <w:pPr>
        <w:ind w:left="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CE4E9DA">
      <w:start w:val="1"/>
      <w:numFmt w:val="lowerLetter"/>
      <w:lvlText w:val="%2"/>
      <w:lvlJc w:val="left"/>
      <w:pPr>
        <w:ind w:left="1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9927014">
      <w:start w:val="1"/>
      <w:numFmt w:val="lowerRoman"/>
      <w:lvlText w:val="%3"/>
      <w:lvlJc w:val="left"/>
      <w:pPr>
        <w:ind w:left="2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784446">
      <w:start w:val="1"/>
      <w:numFmt w:val="decimal"/>
      <w:lvlText w:val="%4"/>
      <w:lvlJc w:val="left"/>
      <w:pPr>
        <w:ind w:left="28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5C8C59E">
      <w:start w:val="1"/>
      <w:numFmt w:val="lowerLetter"/>
      <w:lvlText w:val="%5"/>
      <w:lvlJc w:val="left"/>
      <w:pPr>
        <w:ind w:left="3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A8E2E6">
      <w:start w:val="1"/>
      <w:numFmt w:val="lowerRoman"/>
      <w:lvlText w:val="%6"/>
      <w:lvlJc w:val="left"/>
      <w:pPr>
        <w:ind w:left="43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2AC9CC">
      <w:start w:val="1"/>
      <w:numFmt w:val="decimal"/>
      <w:lvlText w:val="%7"/>
      <w:lvlJc w:val="left"/>
      <w:pPr>
        <w:ind w:left="5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E667A4">
      <w:start w:val="1"/>
      <w:numFmt w:val="lowerLetter"/>
      <w:lvlText w:val="%8"/>
      <w:lvlJc w:val="left"/>
      <w:pPr>
        <w:ind w:left="57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B695F4">
      <w:start w:val="1"/>
      <w:numFmt w:val="lowerRoman"/>
      <w:lvlText w:val="%9"/>
      <w:lvlJc w:val="left"/>
      <w:pPr>
        <w:ind w:left="64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4484AE5"/>
    <w:multiLevelType w:val="hybridMultilevel"/>
    <w:tmpl w:val="13481F2A"/>
    <w:lvl w:ilvl="0" w:tplc="072200D4">
      <w:start w:val="1"/>
      <w:numFmt w:val="lowerLetter"/>
      <w:lvlText w:val="%1)"/>
      <w:lvlJc w:val="left"/>
      <w:pPr>
        <w:ind w:left="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6EDD44">
      <w:start w:val="1"/>
      <w:numFmt w:val="lowerLetter"/>
      <w:lvlText w:val="%2"/>
      <w:lvlJc w:val="left"/>
      <w:pPr>
        <w:ind w:left="1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2C9104">
      <w:start w:val="1"/>
      <w:numFmt w:val="lowerRoman"/>
      <w:lvlText w:val="%3"/>
      <w:lvlJc w:val="left"/>
      <w:pPr>
        <w:ind w:left="2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8C3080">
      <w:start w:val="1"/>
      <w:numFmt w:val="decimal"/>
      <w:lvlText w:val="%4"/>
      <w:lvlJc w:val="left"/>
      <w:pPr>
        <w:ind w:left="28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62D4EC">
      <w:start w:val="1"/>
      <w:numFmt w:val="lowerLetter"/>
      <w:lvlText w:val="%5"/>
      <w:lvlJc w:val="left"/>
      <w:pPr>
        <w:ind w:left="3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566900">
      <w:start w:val="1"/>
      <w:numFmt w:val="lowerRoman"/>
      <w:lvlText w:val="%6"/>
      <w:lvlJc w:val="left"/>
      <w:pPr>
        <w:ind w:left="43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722A12">
      <w:start w:val="1"/>
      <w:numFmt w:val="decimal"/>
      <w:lvlText w:val="%7"/>
      <w:lvlJc w:val="left"/>
      <w:pPr>
        <w:ind w:left="5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6A3D60">
      <w:start w:val="1"/>
      <w:numFmt w:val="lowerLetter"/>
      <w:lvlText w:val="%8"/>
      <w:lvlJc w:val="left"/>
      <w:pPr>
        <w:ind w:left="57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A42BD2">
      <w:start w:val="1"/>
      <w:numFmt w:val="lowerRoman"/>
      <w:lvlText w:val="%9"/>
      <w:lvlJc w:val="left"/>
      <w:pPr>
        <w:ind w:left="64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4C3"/>
    <w:rsid w:val="00694263"/>
    <w:rsid w:val="006C34C3"/>
    <w:rsid w:val="00CC1A0D"/>
    <w:rsid w:val="00F01F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EDFA"/>
  <w15:docId w15:val="{E99B848C-000B-4F5F-8297-B9E9D754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3" w:lineRule="auto"/>
      <w:ind w:left="10" w:right="6"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1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2151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dc:creator>
  <cp:keywords/>
  <cp:lastModifiedBy>Usuario de Windows</cp:lastModifiedBy>
  <cp:revision>2</cp:revision>
  <dcterms:created xsi:type="dcterms:W3CDTF">2025-04-28T11:36:00Z</dcterms:created>
  <dcterms:modified xsi:type="dcterms:W3CDTF">2025-04-28T11:36:00Z</dcterms:modified>
</cp:coreProperties>
</file>