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0A" w:rsidRDefault="00D149B6">
      <w:pPr>
        <w:spacing w:after="0" w:line="259" w:lineRule="auto"/>
        <w:ind w:left="45" w:right="0" w:firstLine="0"/>
        <w:jc w:val="left"/>
      </w:pPr>
      <w:r>
        <w:rPr>
          <w:b/>
        </w:rPr>
        <w:t xml:space="preserve"> </w:t>
      </w:r>
      <w:r>
        <w:t xml:space="preserve">   </w:t>
      </w:r>
    </w:p>
    <w:p w:rsidR="00AD5F02" w:rsidRPr="00AD5F02" w:rsidRDefault="00AD5F02" w:rsidP="00AD5F02">
      <w:pPr>
        <w:spacing w:before="100" w:beforeAutospacing="1" w:after="100" w:afterAutospacing="1" w:line="240" w:lineRule="auto"/>
        <w:ind w:left="0" w:right="0" w:firstLine="0"/>
        <w:jc w:val="left"/>
        <w:rPr>
          <w:color w:val="auto"/>
          <w:szCs w:val="24"/>
        </w:rPr>
      </w:pPr>
      <w:r w:rsidRPr="00AD5F02">
        <w:rPr>
          <w:b/>
          <w:bCs/>
          <w:color w:val="auto"/>
          <w:szCs w:val="24"/>
        </w:rPr>
        <w:t>TRIBUNAL DE DISCIPLINA DE LA ASOCIACIÓN DE EX ALUMNOS DEL</w:t>
      </w:r>
      <w:r w:rsidRPr="00AD5F02">
        <w:rPr>
          <w:b/>
          <w:bCs/>
          <w:color w:val="auto"/>
          <w:szCs w:val="24"/>
        </w:rPr>
        <w:br/>
        <w:t>COLEGIO SANTA CLARA</w:t>
      </w:r>
    </w:p>
    <w:p w:rsidR="00AD5F02" w:rsidRPr="00AD5F02" w:rsidRDefault="00AD5F02" w:rsidP="00AD5F02">
      <w:pPr>
        <w:spacing w:before="100" w:beforeAutospacing="1" w:after="100" w:afterAutospacing="1" w:line="240" w:lineRule="auto"/>
        <w:ind w:left="0" w:right="0" w:firstLine="0"/>
        <w:jc w:val="left"/>
        <w:rPr>
          <w:color w:val="auto"/>
          <w:szCs w:val="24"/>
        </w:rPr>
      </w:pPr>
      <w:r w:rsidRPr="00AD5F02">
        <w:rPr>
          <w:b/>
          <w:bCs/>
          <w:color w:val="auto"/>
          <w:szCs w:val="24"/>
        </w:rPr>
        <w:t>Resolución N° 08/2025</w:t>
      </w:r>
      <w:r w:rsidRPr="00AD5F02">
        <w:rPr>
          <w:color w:val="auto"/>
          <w:szCs w:val="24"/>
        </w:rPr>
        <w:t>.-</w:t>
      </w:r>
    </w:p>
    <w:p w:rsidR="00AD5F02" w:rsidRPr="00AD5F02" w:rsidRDefault="00AD5F02" w:rsidP="00723AC5">
      <w:pPr>
        <w:spacing w:before="100" w:beforeAutospacing="1" w:after="100" w:afterAutospacing="1" w:line="240" w:lineRule="auto"/>
        <w:ind w:left="0" w:right="0" w:firstLine="0"/>
        <w:rPr>
          <w:color w:val="auto"/>
          <w:szCs w:val="24"/>
        </w:rPr>
      </w:pPr>
      <w:r w:rsidRPr="00AD5F02">
        <w:rPr>
          <w:color w:val="auto"/>
          <w:szCs w:val="24"/>
        </w:rPr>
        <w:t xml:space="preserve">En la ciudad de Asunción, Capital de la República del Paraguay, a los cuatro días del mes de setiembre del año dos mil veinticinco, estando reunidos los miembros titulares del Tribunal Disciplinario del Torneo de Fútbol de la Asociación de Ex Alumnos del Colegio Santa Clara (ADESAC), señores Jorge Román, José Valiente y Humberto </w:t>
      </w:r>
      <w:proofErr w:type="spellStart"/>
      <w:r w:rsidRPr="00AD5F02">
        <w:rPr>
          <w:color w:val="auto"/>
          <w:szCs w:val="24"/>
        </w:rPr>
        <w:t>Osnaghi</w:t>
      </w:r>
      <w:proofErr w:type="spellEnd"/>
      <w:r w:rsidRPr="00AD5F02">
        <w:rPr>
          <w:color w:val="auto"/>
          <w:szCs w:val="24"/>
        </w:rPr>
        <w:t>, se procede a dictar resolución en los términos que siguen:</w:t>
      </w:r>
    </w:p>
    <w:p w:rsidR="00AD5F02" w:rsidRPr="00AD5F02" w:rsidRDefault="00723AC5" w:rsidP="00723AC5">
      <w:pPr>
        <w:spacing w:before="100" w:beforeAutospacing="1" w:after="100" w:afterAutospacing="1" w:line="240" w:lineRule="auto"/>
        <w:ind w:left="0" w:right="0" w:firstLine="0"/>
        <w:jc w:val="center"/>
        <w:rPr>
          <w:color w:val="auto"/>
          <w:szCs w:val="24"/>
        </w:rPr>
      </w:pPr>
      <w:r>
        <w:rPr>
          <w:b/>
          <w:bCs/>
          <w:color w:val="auto"/>
          <w:szCs w:val="24"/>
        </w:rPr>
        <w:t>VISTO</w:t>
      </w:r>
      <w:r w:rsidR="00AD5F02" w:rsidRPr="00AD5F02">
        <w:rPr>
          <w:b/>
          <w:bCs/>
          <w:color w:val="auto"/>
          <w:szCs w:val="24"/>
        </w:rPr>
        <w:t>:</w:t>
      </w:r>
    </w:p>
    <w:p w:rsidR="00AD5F02" w:rsidRPr="00AD5F02" w:rsidRDefault="00AD5F02" w:rsidP="00723AC5">
      <w:pPr>
        <w:spacing w:before="100" w:beforeAutospacing="1" w:after="100" w:afterAutospacing="1" w:line="240" w:lineRule="auto"/>
        <w:ind w:left="0" w:right="0" w:firstLine="0"/>
        <w:rPr>
          <w:color w:val="auto"/>
          <w:szCs w:val="24"/>
        </w:rPr>
      </w:pPr>
      <w:r w:rsidRPr="00AD5F02">
        <w:rPr>
          <w:color w:val="auto"/>
          <w:szCs w:val="24"/>
        </w:rPr>
        <w:t>La planilla de juego con el informe arbitral, la constancia de reclamo formulada por el señor Marcelo Ruiz, el informe de la mesa de veedores, materiales audiovisuales y los descargos presentados por los equipos Farza y Ajax, en relación a los hechos que involucran a los jugadores Óscar Rivarola y Nathanael Dos Santos.</w:t>
      </w:r>
    </w:p>
    <w:p w:rsidR="00AD5F02" w:rsidRPr="00AD5F02" w:rsidRDefault="00AD5F02" w:rsidP="00723AC5">
      <w:pPr>
        <w:spacing w:before="100" w:beforeAutospacing="1" w:after="100" w:afterAutospacing="1" w:line="240" w:lineRule="auto"/>
        <w:ind w:left="0" w:right="0" w:firstLine="0"/>
        <w:jc w:val="center"/>
        <w:rPr>
          <w:color w:val="auto"/>
          <w:szCs w:val="24"/>
        </w:rPr>
      </w:pPr>
      <w:r w:rsidRPr="00AD5F02">
        <w:rPr>
          <w:b/>
          <w:bCs/>
          <w:color w:val="auto"/>
          <w:szCs w:val="24"/>
        </w:rPr>
        <w:t>CUESTIÓN:</w:t>
      </w:r>
    </w:p>
    <w:p w:rsidR="00AD5F02" w:rsidRPr="00AD5F02" w:rsidRDefault="00AD5F02" w:rsidP="00723AC5">
      <w:pPr>
        <w:spacing w:before="100" w:beforeAutospacing="1" w:after="100" w:afterAutospacing="1" w:line="240" w:lineRule="auto"/>
        <w:ind w:left="0" w:right="0" w:firstLine="0"/>
        <w:rPr>
          <w:color w:val="auto"/>
          <w:szCs w:val="24"/>
        </w:rPr>
      </w:pPr>
      <w:r w:rsidRPr="00AD5F02">
        <w:rPr>
          <w:color w:val="auto"/>
          <w:szCs w:val="24"/>
        </w:rPr>
        <w:t>En el partido disputado entre los equipos Farza y Ajax, correspondiente a la tercera fecha del Torneo Clausura 2025, fueron expulsados con tarjeta roja directa los jugadores Óscar Rivarola y Nathanael Dos Santos.</w:t>
      </w:r>
    </w:p>
    <w:p w:rsidR="00AD5F02" w:rsidRPr="00AD5F02" w:rsidRDefault="00AD5F02" w:rsidP="00AD5F02">
      <w:pPr>
        <w:spacing w:before="100" w:beforeAutospacing="1" w:after="100" w:afterAutospacing="1" w:line="240" w:lineRule="auto"/>
        <w:ind w:left="0" w:right="0" w:firstLine="0"/>
        <w:jc w:val="left"/>
        <w:rPr>
          <w:color w:val="auto"/>
          <w:szCs w:val="24"/>
        </w:rPr>
      </w:pPr>
      <w:r w:rsidRPr="00AD5F02">
        <w:rPr>
          <w:color w:val="auto"/>
          <w:szCs w:val="24"/>
        </w:rPr>
        <w:t>De los antecedentes se desprende lo siguiente:</w:t>
      </w:r>
    </w:p>
    <w:p w:rsidR="00AD5F02" w:rsidRPr="00AD5F02" w:rsidRDefault="00AD5F02" w:rsidP="00723AC5">
      <w:pPr>
        <w:numPr>
          <w:ilvl w:val="0"/>
          <w:numId w:val="5"/>
        </w:numPr>
        <w:spacing w:before="100" w:beforeAutospacing="1" w:after="100" w:afterAutospacing="1" w:line="240" w:lineRule="auto"/>
        <w:ind w:right="0"/>
        <w:rPr>
          <w:color w:val="auto"/>
          <w:szCs w:val="24"/>
        </w:rPr>
      </w:pPr>
      <w:r w:rsidRPr="00AD5F02">
        <w:rPr>
          <w:color w:val="auto"/>
          <w:szCs w:val="24"/>
        </w:rPr>
        <w:t>En una jugada previa, el jugador Nathanael Dos Santos recibió una falta y, al momento de reclamar, fue empujado por la espalda por Óscar Rivarola. En esa ocasión no se registraron expulsiones.</w:t>
      </w:r>
    </w:p>
    <w:p w:rsidR="00AD5F02" w:rsidRPr="00AD5F02" w:rsidRDefault="00AD5F02" w:rsidP="00723AC5">
      <w:pPr>
        <w:numPr>
          <w:ilvl w:val="0"/>
          <w:numId w:val="5"/>
        </w:numPr>
        <w:spacing w:before="100" w:beforeAutospacing="1" w:after="100" w:afterAutospacing="1" w:line="240" w:lineRule="auto"/>
        <w:ind w:right="0"/>
        <w:rPr>
          <w:color w:val="auto"/>
          <w:szCs w:val="24"/>
        </w:rPr>
      </w:pPr>
      <w:r w:rsidRPr="00AD5F02">
        <w:rPr>
          <w:color w:val="auto"/>
          <w:szCs w:val="24"/>
        </w:rPr>
        <w:t>Posteriormente, en un forcejeo por disputar el balón con Rodolfo Leite, Nathanael Dos Santos aplicó una patada en la pierna de su adversario, lo que motivó su expulsión.</w:t>
      </w:r>
    </w:p>
    <w:p w:rsidR="00AD5F02" w:rsidRPr="00AD5F02" w:rsidRDefault="00AD5F02" w:rsidP="00723AC5">
      <w:pPr>
        <w:numPr>
          <w:ilvl w:val="0"/>
          <w:numId w:val="5"/>
        </w:numPr>
        <w:spacing w:before="100" w:beforeAutospacing="1" w:after="100" w:afterAutospacing="1" w:line="240" w:lineRule="auto"/>
        <w:ind w:right="0"/>
        <w:rPr>
          <w:color w:val="auto"/>
          <w:szCs w:val="24"/>
        </w:rPr>
      </w:pPr>
      <w:r w:rsidRPr="00AD5F02">
        <w:rPr>
          <w:color w:val="auto"/>
          <w:szCs w:val="24"/>
        </w:rPr>
        <w:t>A raíz de esa acción, jugadores del equipo Farza reclamaron vehementemente. En ese contexto, el señor Marcelo Ruiz dialogaba con el árbitro, cuando recibió un golpe de puño en el pecho por parte de Óscar Rivarola, hecho que derivó en la expulsión de este último.</w:t>
      </w:r>
    </w:p>
    <w:p w:rsidR="00AD5F02" w:rsidRPr="00AD5F02" w:rsidRDefault="00AD5F02" w:rsidP="00723AC5">
      <w:pPr>
        <w:spacing w:before="100" w:beforeAutospacing="1" w:after="100" w:afterAutospacing="1" w:line="240" w:lineRule="auto"/>
        <w:ind w:left="0" w:right="0" w:firstLine="0"/>
        <w:jc w:val="center"/>
        <w:rPr>
          <w:color w:val="auto"/>
          <w:szCs w:val="24"/>
        </w:rPr>
      </w:pPr>
      <w:r w:rsidRPr="00AD5F02">
        <w:rPr>
          <w:b/>
          <w:bCs/>
          <w:color w:val="auto"/>
          <w:szCs w:val="24"/>
        </w:rPr>
        <w:t>CONSIDERANDO:</w:t>
      </w:r>
    </w:p>
    <w:p w:rsidR="00AD5F02" w:rsidRPr="00AD5F02" w:rsidRDefault="00AD5F02" w:rsidP="00723AC5">
      <w:pPr>
        <w:spacing w:before="100" w:beforeAutospacing="1" w:after="100" w:afterAutospacing="1" w:line="240" w:lineRule="auto"/>
        <w:ind w:left="0" w:right="0" w:firstLine="0"/>
        <w:rPr>
          <w:color w:val="auto"/>
          <w:szCs w:val="24"/>
        </w:rPr>
      </w:pPr>
      <w:r w:rsidRPr="00AD5F02">
        <w:rPr>
          <w:color w:val="auto"/>
          <w:szCs w:val="24"/>
        </w:rPr>
        <w:t>Que, en virtud del artículo 21.1 del Reglamento Clausura 2025, este Tribunal se encuentra facultado para entender en todos los incidentes disciplinarios que se produzcan en las jornadas deportivas organizadas por la Comisión Directiva, así como en cualquier otra actividad de la Asociación.</w:t>
      </w:r>
    </w:p>
    <w:p w:rsidR="00AD5F02" w:rsidRPr="00AD5F02" w:rsidRDefault="00AD5F02" w:rsidP="00723AC5">
      <w:pPr>
        <w:spacing w:before="100" w:beforeAutospacing="1" w:after="100" w:afterAutospacing="1" w:line="240" w:lineRule="auto"/>
        <w:ind w:left="0" w:right="0" w:firstLine="0"/>
        <w:rPr>
          <w:color w:val="auto"/>
          <w:szCs w:val="24"/>
        </w:rPr>
      </w:pPr>
      <w:r w:rsidRPr="00AD5F02">
        <w:rPr>
          <w:color w:val="auto"/>
          <w:szCs w:val="24"/>
        </w:rPr>
        <w:lastRenderedPageBreak/>
        <w:t>Que, conforme al artículo 23 del citado Reglamento, corresponde al Tribunal Disciplinario decidir sobre cuestiones disciplinarias y conductuales, así como aplicar sanciones y multas a los participantes cuyas conductas resulten contrarias a las normas de respeto y buenas costumbres.</w:t>
      </w:r>
    </w:p>
    <w:p w:rsidR="00AD5F02" w:rsidRPr="00AD5F02" w:rsidRDefault="00AD5F02" w:rsidP="00AD5F02">
      <w:pPr>
        <w:spacing w:before="100" w:beforeAutospacing="1" w:after="100" w:afterAutospacing="1" w:line="240" w:lineRule="auto"/>
        <w:ind w:left="0" w:right="0" w:firstLine="0"/>
        <w:jc w:val="left"/>
        <w:rPr>
          <w:color w:val="auto"/>
          <w:szCs w:val="24"/>
        </w:rPr>
      </w:pPr>
      <w:r w:rsidRPr="00AD5F02">
        <w:rPr>
          <w:color w:val="auto"/>
          <w:szCs w:val="24"/>
        </w:rPr>
        <w:t>Que el artículo 58.1 del Reglamento define como agresión:</w:t>
      </w:r>
    </w:p>
    <w:p w:rsidR="00AD5F02" w:rsidRPr="00AD5F02" w:rsidRDefault="00AD5F02" w:rsidP="00723AC5">
      <w:pPr>
        <w:spacing w:beforeAutospacing="1" w:afterAutospacing="1" w:line="240" w:lineRule="auto"/>
        <w:ind w:left="720" w:right="720" w:firstLine="0"/>
        <w:rPr>
          <w:color w:val="auto"/>
          <w:szCs w:val="24"/>
        </w:rPr>
      </w:pPr>
      <w:r w:rsidRPr="00AD5F02">
        <w:rPr>
          <w:color w:val="auto"/>
          <w:szCs w:val="24"/>
        </w:rPr>
        <w:t>“Se entenderá por agresión el golpe efectuado con cualquier parte del cuerpo o mediante la utilización de objeto contundente en contra del físico de otro, realizado con la intención de lastimar y en circunstancias en las que, notoriamente, no pueda considerarse como ocurrida dentro de los límites normales de una disputa entre jugadores en una jugada del partido”.</w:t>
      </w:r>
    </w:p>
    <w:p w:rsidR="00AD5F02" w:rsidRPr="00AD5F02" w:rsidRDefault="00AD5F02" w:rsidP="00723AC5">
      <w:pPr>
        <w:spacing w:before="100" w:beforeAutospacing="1" w:after="100" w:afterAutospacing="1" w:line="240" w:lineRule="auto"/>
        <w:ind w:left="0" w:right="0" w:firstLine="0"/>
        <w:rPr>
          <w:color w:val="auto"/>
          <w:szCs w:val="24"/>
        </w:rPr>
      </w:pPr>
      <w:r w:rsidRPr="00AD5F02">
        <w:rPr>
          <w:color w:val="auto"/>
          <w:szCs w:val="24"/>
        </w:rPr>
        <w:t>Que el artículo 59 faculta al Tribunal a graduar las sanciones atendiendo a la gravedad del resultado, la modalidad de la agresión, el motivo y la conducta anterior del infractor.</w:t>
      </w:r>
    </w:p>
    <w:p w:rsidR="00AD5F02" w:rsidRPr="00AD5F02" w:rsidRDefault="00AD5F02" w:rsidP="00723AC5">
      <w:pPr>
        <w:spacing w:before="100" w:beforeAutospacing="1" w:after="100" w:afterAutospacing="1" w:line="240" w:lineRule="auto"/>
        <w:ind w:left="0" w:right="0" w:firstLine="0"/>
        <w:rPr>
          <w:color w:val="auto"/>
          <w:szCs w:val="24"/>
        </w:rPr>
      </w:pPr>
      <w:r w:rsidRPr="00AD5F02">
        <w:rPr>
          <w:color w:val="auto"/>
          <w:szCs w:val="24"/>
        </w:rPr>
        <w:t>Que, de la valoración conjunta de los documentos y pruebas acompañadas —a saber: planilla arbitral, informe de veedores, imágenes de circuito cerrado, descargos de las partes y videos— se concluye lo siguiente:</w:t>
      </w:r>
    </w:p>
    <w:p w:rsidR="00AD5F02" w:rsidRPr="00AD5F02" w:rsidRDefault="00AD5F02" w:rsidP="00723AC5">
      <w:pPr>
        <w:numPr>
          <w:ilvl w:val="0"/>
          <w:numId w:val="6"/>
        </w:numPr>
        <w:spacing w:before="100" w:beforeAutospacing="1" w:after="100" w:afterAutospacing="1" w:line="240" w:lineRule="auto"/>
        <w:ind w:right="0"/>
        <w:rPr>
          <w:color w:val="auto"/>
          <w:szCs w:val="24"/>
        </w:rPr>
      </w:pPr>
      <w:r w:rsidRPr="00AD5F02">
        <w:rPr>
          <w:color w:val="auto"/>
          <w:szCs w:val="24"/>
        </w:rPr>
        <w:t xml:space="preserve">Respecto a </w:t>
      </w:r>
      <w:r w:rsidRPr="00AD5F02">
        <w:rPr>
          <w:b/>
          <w:bCs/>
          <w:color w:val="auto"/>
          <w:szCs w:val="24"/>
        </w:rPr>
        <w:t>Óscar Rivarola</w:t>
      </w:r>
      <w:r w:rsidRPr="00AD5F02">
        <w:rPr>
          <w:color w:val="auto"/>
          <w:szCs w:val="24"/>
        </w:rPr>
        <w:t xml:space="preserve">, su conducta se configura como </w:t>
      </w:r>
      <w:r w:rsidR="00723AC5">
        <w:rPr>
          <w:b/>
          <w:bCs/>
          <w:color w:val="auto"/>
          <w:szCs w:val="24"/>
        </w:rPr>
        <w:t>agresión</w:t>
      </w:r>
      <w:r w:rsidRPr="00AD5F02">
        <w:rPr>
          <w:color w:val="auto"/>
          <w:szCs w:val="24"/>
        </w:rPr>
        <w:t>, pues aplicó un golpe en el pecho a un adversario cuando el juego estaba detenido, acción que excede los límites de la disputa deportiva.</w:t>
      </w:r>
    </w:p>
    <w:p w:rsidR="00AD5F02" w:rsidRPr="00AD5F02" w:rsidRDefault="00AD5F02" w:rsidP="00723AC5">
      <w:pPr>
        <w:numPr>
          <w:ilvl w:val="0"/>
          <w:numId w:val="6"/>
        </w:numPr>
        <w:spacing w:before="100" w:beforeAutospacing="1" w:after="100" w:afterAutospacing="1" w:line="240" w:lineRule="auto"/>
        <w:ind w:right="0"/>
        <w:rPr>
          <w:color w:val="auto"/>
          <w:szCs w:val="24"/>
        </w:rPr>
      </w:pPr>
      <w:r w:rsidRPr="00AD5F02">
        <w:rPr>
          <w:color w:val="auto"/>
          <w:szCs w:val="24"/>
        </w:rPr>
        <w:t xml:space="preserve">Respecto a </w:t>
      </w:r>
      <w:r w:rsidRPr="00AD5F02">
        <w:rPr>
          <w:b/>
          <w:bCs/>
          <w:color w:val="auto"/>
          <w:szCs w:val="24"/>
        </w:rPr>
        <w:t>Nathanael Dos Santos</w:t>
      </w:r>
      <w:r w:rsidRPr="00AD5F02">
        <w:rPr>
          <w:color w:val="auto"/>
          <w:szCs w:val="24"/>
        </w:rPr>
        <w:t xml:space="preserve">, su acción se configura como una </w:t>
      </w:r>
      <w:r w:rsidRPr="00AD5F02">
        <w:rPr>
          <w:b/>
          <w:bCs/>
          <w:color w:val="auto"/>
          <w:szCs w:val="24"/>
        </w:rPr>
        <w:t>infracción futbolística sancionable</w:t>
      </w:r>
      <w:r w:rsidRPr="00AD5F02">
        <w:rPr>
          <w:color w:val="auto"/>
          <w:szCs w:val="24"/>
        </w:rPr>
        <w:t xml:space="preserve"> (patada a un adversario sin intención de disputar el balón), pero enmarcada dentro del contexto del juego, por lo que corresponde sancionarla como conducta antideportiva y no como agresión.</w:t>
      </w:r>
    </w:p>
    <w:p w:rsidR="00AD5F02" w:rsidRPr="00AD5F02" w:rsidRDefault="00AD5F02" w:rsidP="00723AC5">
      <w:pPr>
        <w:spacing w:before="100" w:beforeAutospacing="1" w:after="100" w:afterAutospacing="1" w:line="240" w:lineRule="auto"/>
        <w:ind w:left="0" w:right="0" w:firstLine="0"/>
        <w:jc w:val="center"/>
        <w:rPr>
          <w:color w:val="auto"/>
          <w:szCs w:val="24"/>
        </w:rPr>
      </w:pPr>
      <w:r w:rsidRPr="00AD5F02">
        <w:rPr>
          <w:b/>
          <w:bCs/>
          <w:color w:val="auto"/>
          <w:szCs w:val="24"/>
        </w:rPr>
        <w:t>Por tanto, en atención a la sana crítica y a los elementos probatorios que obran en autos, este Tribunal considera pertinente aplicar las siguientes sanciones:</w:t>
      </w:r>
    </w:p>
    <w:p w:rsidR="00AD5F02" w:rsidRPr="00AD5F02" w:rsidRDefault="00AD5F02" w:rsidP="00723AC5">
      <w:pPr>
        <w:numPr>
          <w:ilvl w:val="0"/>
          <w:numId w:val="7"/>
        </w:numPr>
        <w:spacing w:before="100" w:beforeAutospacing="1" w:after="100" w:afterAutospacing="1" w:line="240" w:lineRule="auto"/>
        <w:ind w:right="0"/>
        <w:rPr>
          <w:color w:val="auto"/>
          <w:szCs w:val="24"/>
        </w:rPr>
      </w:pPr>
      <w:r w:rsidRPr="00AD5F02">
        <w:rPr>
          <w:b/>
          <w:bCs/>
          <w:color w:val="auto"/>
          <w:szCs w:val="24"/>
        </w:rPr>
        <w:t>Al jugador Óscar Rivarola (Farza):</w:t>
      </w:r>
      <w:r w:rsidRPr="00AD5F02">
        <w:rPr>
          <w:color w:val="auto"/>
          <w:szCs w:val="24"/>
        </w:rPr>
        <w:t xml:space="preserve"> Agregar dieciséis (16) fechas de suspensión a la sanción automática de dos (2) fechas por expulsión directa, quedando en total dieciocho (18) fechas de suspensión, computables desde el siguiente partido oficial de su equipo. La sanción será aplicable a todos los torneos organizados por la ADESAC.</w:t>
      </w:r>
    </w:p>
    <w:p w:rsidR="00AD5F02" w:rsidRPr="00AD5F02" w:rsidRDefault="00AD5F02" w:rsidP="00723AC5">
      <w:pPr>
        <w:numPr>
          <w:ilvl w:val="0"/>
          <w:numId w:val="7"/>
        </w:numPr>
        <w:spacing w:before="100" w:beforeAutospacing="1" w:after="100" w:afterAutospacing="1" w:line="240" w:lineRule="auto"/>
        <w:ind w:right="0"/>
        <w:rPr>
          <w:color w:val="auto"/>
          <w:szCs w:val="24"/>
        </w:rPr>
      </w:pPr>
      <w:r w:rsidRPr="00AD5F02">
        <w:rPr>
          <w:b/>
          <w:bCs/>
          <w:color w:val="auto"/>
          <w:szCs w:val="24"/>
        </w:rPr>
        <w:t>Al jugador Nathanael Dos Santos (Ajax):</w:t>
      </w:r>
      <w:r w:rsidRPr="00AD5F02">
        <w:rPr>
          <w:color w:val="auto"/>
          <w:szCs w:val="24"/>
        </w:rPr>
        <w:t xml:space="preserve"> Imponer una sanción de dos (2) fechas de suspensión, computables desde el siguiente partido oficial de su equipo, sanción aplicable exclusivamente a la Categoría B.</w:t>
      </w:r>
    </w:p>
    <w:p w:rsidR="00AD5F02" w:rsidRPr="00AD5F02" w:rsidRDefault="00AD5F02" w:rsidP="00723AC5">
      <w:pPr>
        <w:numPr>
          <w:ilvl w:val="0"/>
          <w:numId w:val="7"/>
        </w:numPr>
        <w:spacing w:before="100" w:beforeAutospacing="1" w:after="100" w:afterAutospacing="1" w:line="240" w:lineRule="auto"/>
        <w:ind w:right="0"/>
        <w:rPr>
          <w:color w:val="auto"/>
          <w:szCs w:val="24"/>
        </w:rPr>
      </w:pPr>
      <w:r w:rsidRPr="00AD5F02">
        <w:rPr>
          <w:b/>
          <w:bCs/>
          <w:color w:val="auto"/>
          <w:szCs w:val="24"/>
        </w:rPr>
        <w:t>A Óscar Rivarola:</w:t>
      </w:r>
      <w:r w:rsidRPr="00AD5F02">
        <w:rPr>
          <w:color w:val="auto"/>
          <w:szCs w:val="24"/>
        </w:rPr>
        <w:t xml:space="preserve"> Aplicar una multa pecuniaria de Gs. 600.000 (seiscientos mil guaraníes), cuya percepción se delega a la Comisión Directiva.</w:t>
      </w:r>
    </w:p>
    <w:p w:rsidR="00AD5F02" w:rsidRPr="00AD5F02" w:rsidRDefault="00AD5F02" w:rsidP="00AD5F02">
      <w:pPr>
        <w:spacing w:after="0" w:line="240" w:lineRule="auto"/>
        <w:ind w:left="0" w:right="0" w:firstLine="0"/>
        <w:jc w:val="left"/>
        <w:rPr>
          <w:color w:val="auto"/>
          <w:szCs w:val="24"/>
        </w:rPr>
      </w:pPr>
      <w:r w:rsidRPr="00AD5F02">
        <w:rPr>
          <w:color w:val="auto"/>
          <w:szCs w:val="24"/>
        </w:rPr>
        <w:pict>
          <v:rect id="_x0000_i1025" style="width:0;height:1.5pt" o:hralign="center" o:hrstd="t" o:hr="t" fillcolor="#a0a0a0" stroked="f"/>
        </w:pict>
      </w:r>
    </w:p>
    <w:p w:rsidR="00723AC5" w:rsidRDefault="00723AC5" w:rsidP="00AD5F02">
      <w:pPr>
        <w:spacing w:before="100" w:beforeAutospacing="1" w:after="100" w:afterAutospacing="1" w:line="240" w:lineRule="auto"/>
        <w:ind w:left="0" w:right="0" w:firstLine="0"/>
        <w:jc w:val="left"/>
        <w:rPr>
          <w:b/>
          <w:bCs/>
          <w:color w:val="auto"/>
          <w:szCs w:val="24"/>
        </w:rPr>
      </w:pPr>
    </w:p>
    <w:p w:rsidR="00AD5F02" w:rsidRPr="00AD5F02" w:rsidRDefault="00AD5F02" w:rsidP="00723AC5">
      <w:pPr>
        <w:spacing w:before="100" w:beforeAutospacing="1" w:after="100" w:afterAutospacing="1" w:line="240" w:lineRule="auto"/>
        <w:ind w:left="0" w:right="0" w:firstLine="0"/>
        <w:jc w:val="center"/>
        <w:rPr>
          <w:b/>
          <w:bCs/>
          <w:color w:val="auto"/>
          <w:szCs w:val="24"/>
        </w:rPr>
      </w:pPr>
      <w:r w:rsidRPr="00AD5F02">
        <w:rPr>
          <w:b/>
          <w:bCs/>
          <w:color w:val="auto"/>
          <w:szCs w:val="24"/>
        </w:rPr>
        <w:lastRenderedPageBreak/>
        <w:t>EL TRIBUNAL DE DISCIPLINA DE LA ASOCIACIÓN DE EX ALUMNOS DELCOLEGIO SANTA CLARA RESUELVE:</w:t>
      </w:r>
    </w:p>
    <w:p w:rsidR="00AD5F02" w:rsidRPr="00AD5F02" w:rsidRDefault="00AD5F02" w:rsidP="00723AC5">
      <w:pPr>
        <w:numPr>
          <w:ilvl w:val="0"/>
          <w:numId w:val="8"/>
        </w:numPr>
        <w:spacing w:before="100" w:beforeAutospacing="1" w:after="100" w:afterAutospacing="1" w:line="240" w:lineRule="auto"/>
        <w:ind w:right="0"/>
        <w:rPr>
          <w:color w:val="auto"/>
          <w:szCs w:val="24"/>
        </w:rPr>
      </w:pPr>
      <w:r w:rsidRPr="00AD5F02">
        <w:rPr>
          <w:b/>
          <w:bCs/>
          <w:color w:val="auto"/>
          <w:szCs w:val="24"/>
        </w:rPr>
        <w:t>SANCIONAR</w:t>
      </w:r>
      <w:r w:rsidRPr="00AD5F02">
        <w:rPr>
          <w:color w:val="auto"/>
          <w:szCs w:val="24"/>
        </w:rPr>
        <w:t xml:space="preserve"> al jugador Óscar Rivarola, del equipo Farza, con dieciocho (18) fechas de suspensión, aplicables a todos los torneos organizados por la ADESAC.</w:t>
      </w:r>
    </w:p>
    <w:p w:rsidR="00AD5F02" w:rsidRPr="00AD5F02" w:rsidRDefault="00AD5F02" w:rsidP="00723AC5">
      <w:pPr>
        <w:numPr>
          <w:ilvl w:val="0"/>
          <w:numId w:val="8"/>
        </w:numPr>
        <w:spacing w:before="100" w:beforeAutospacing="1" w:after="100" w:afterAutospacing="1" w:line="240" w:lineRule="auto"/>
        <w:ind w:right="0"/>
        <w:rPr>
          <w:color w:val="auto"/>
          <w:szCs w:val="24"/>
        </w:rPr>
      </w:pPr>
      <w:r w:rsidRPr="00AD5F02">
        <w:rPr>
          <w:b/>
          <w:bCs/>
          <w:color w:val="auto"/>
          <w:szCs w:val="24"/>
        </w:rPr>
        <w:t>SANCIONAR</w:t>
      </w:r>
      <w:r w:rsidRPr="00AD5F02">
        <w:rPr>
          <w:color w:val="auto"/>
          <w:szCs w:val="24"/>
        </w:rPr>
        <w:t xml:space="preserve"> al jugador Nathanael Dos Santos, del equipo Ajax, con dos (2) fechas de suspensión, aplicables exclusivamente a la Categoría B.</w:t>
      </w:r>
    </w:p>
    <w:p w:rsidR="00AD5F02" w:rsidRPr="00AD5F02" w:rsidRDefault="00AD5F02" w:rsidP="00723AC5">
      <w:pPr>
        <w:numPr>
          <w:ilvl w:val="0"/>
          <w:numId w:val="8"/>
        </w:numPr>
        <w:spacing w:before="100" w:beforeAutospacing="1" w:after="100" w:afterAutospacing="1" w:line="240" w:lineRule="auto"/>
        <w:ind w:right="0"/>
        <w:rPr>
          <w:color w:val="auto"/>
          <w:szCs w:val="24"/>
        </w:rPr>
      </w:pPr>
      <w:r w:rsidRPr="00AD5F02">
        <w:rPr>
          <w:b/>
          <w:bCs/>
          <w:color w:val="auto"/>
          <w:szCs w:val="24"/>
        </w:rPr>
        <w:t>APLICAR</w:t>
      </w:r>
      <w:r w:rsidRPr="00AD5F02">
        <w:rPr>
          <w:color w:val="auto"/>
          <w:szCs w:val="24"/>
        </w:rPr>
        <w:t xml:space="preserve"> al jugador Óscar Rivarola una multa de Gs. 600.000 (seiscientos mil guaraníes), delegando la percepción a la Comisión Directiva.</w:t>
      </w:r>
    </w:p>
    <w:p w:rsidR="00AD5F02" w:rsidRPr="00AD5F02" w:rsidRDefault="00AD5F02" w:rsidP="00723AC5">
      <w:pPr>
        <w:numPr>
          <w:ilvl w:val="0"/>
          <w:numId w:val="8"/>
        </w:numPr>
        <w:spacing w:before="100" w:beforeAutospacing="1" w:after="100" w:afterAutospacing="1" w:line="240" w:lineRule="auto"/>
        <w:ind w:right="0"/>
        <w:rPr>
          <w:color w:val="auto"/>
          <w:szCs w:val="24"/>
        </w:rPr>
      </w:pPr>
      <w:r w:rsidRPr="00AD5F02">
        <w:rPr>
          <w:b/>
          <w:bCs/>
          <w:color w:val="auto"/>
          <w:szCs w:val="24"/>
        </w:rPr>
        <w:t>COMUNÍQUESE, notifíquese y archívese.</w:t>
      </w:r>
    </w:p>
    <w:p w:rsidR="00AD5F02" w:rsidRPr="00AD5F02" w:rsidRDefault="00AD5F02" w:rsidP="00AD5F02">
      <w:pPr>
        <w:spacing w:after="0" w:line="240" w:lineRule="auto"/>
        <w:ind w:left="0" w:right="0" w:firstLine="0"/>
        <w:jc w:val="left"/>
        <w:rPr>
          <w:color w:val="auto"/>
          <w:szCs w:val="24"/>
        </w:rPr>
      </w:pPr>
      <w:r w:rsidRPr="00AD5F02">
        <w:rPr>
          <w:color w:val="auto"/>
          <w:szCs w:val="24"/>
        </w:rPr>
        <w:pict>
          <v:rect id="_x0000_i1026" style="width:0;height:1.5pt" o:hralign="center" o:hrstd="t" o:hr="t" fillcolor="#a0a0a0" stroked="f"/>
        </w:pict>
      </w:r>
    </w:p>
    <w:p w:rsidR="00AD5F02" w:rsidRPr="00AD5F02" w:rsidRDefault="00AD5F02" w:rsidP="00723AC5">
      <w:pPr>
        <w:spacing w:before="100" w:beforeAutospacing="1" w:after="100" w:afterAutospacing="1" w:line="240" w:lineRule="auto"/>
        <w:ind w:left="0" w:right="0" w:firstLine="0"/>
        <w:jc w:val="center"/>
        <w:rPr>
          <w:color w:val="auto"/>
          <w:szCs w:val="24"/>
        </w:rPr>
      </w:pPr>
      <w:bookmarkStart w:id="0" w:name="_GoBack"/>
      <w:bookmarkEnd w:id="0"/>
      <w:r w:rsidRPr="00AD5F02">
        <w:rPr>
          <w:b/>
          <w:bCs/>
          <w:color w:val="auto"/>
          <w:szCs w:val="24"/>
        </w:rPr>
        <w:t>JORGE ROMÁN</w:t>
      </w:r>
      <w:r w:rsidRPr="00AD5F02">
        <w:rPr>
          <w:color w:val="auto"/>
          <w:szCs w:val="24"/>
        </w:rPr>
        <w:br/>
      </w:r>
      <w:r w:rsidRPr="00AD5F02">
        <w:rPr>
          <w:b/>
          <w:bCs/>
          <w:color w:val="auto"/>
          <w:szCs w:val="24"/>
        </w:rPr>
        <w:t>JOSÉ VALIENTE</w:t>
      </w:r>
      <w:r w:rsidRPr="00AD5F02">
        <w:rPr>
          <w:color w:val="auto"/>
          <w:szCs w:val="24"/>
        </w:rPr>
        <w:br/>
      </w:r>
      <w:r w:rsidRPr="00AD5F02">
        <w:rPr>
          <w:b/>
          <w:bCs/>
          <w:color w:val="auto"/>
          <w:szCs w:val="24"/>
        </w:rPr>
        <w:t>HUMBERTO OSNAGHI</w:t>
      </w:r>
    </w:p>
    <w:p w:rsidR="006A720A" w:rsidRDefault="00D149B6">
      <w:pPr>
        <w:spacing w:after="0" w:line="259" w:lineRule="auto"/>
        <w:ind w:left="45" w:right="0" w:firstLine="0"/>
        <w:jc w:val="left"/>
      </w:pPr>
      <w:r>
        <w:t xml:space="preserve"> </w:t>
      </w:r>
    </w:p>
    <w:sectPr w:rsidR="006A720A">
      <w:headerReference w:type="even" r:id="rId7"/>
      <w:headerReference w:type="default" r:id="rId8"/>
      <w:headerReference w:type="first" r:id="rId9"/>
      <w:pgSz w:w="11905" w:h="16840"/>
      <w:pgMar w:top="1499" w:right="1678" w:bottom="2068" w:left="1661" w:header="708"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47E" w:rsidRDefault="00B5247E">
      <w:pPr>
        <w:spacing w:after="0" w:line="240" w:lineRule="auto"/>
      </w:pPr>
      <w:r>
        <w:separator/>
      </w:r>
    </w:p>
  </w:endnote>
  <w:endnote w:type="continuationSeparator" w:id="0">
    <w:p w:rsidR="00B5247E" w:rsidRDefault="00B5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47E" w:rsidRDefault="00B5247E">
      <w:pPr>
        <w:spacing w:after="0" w:line="240" w:lineRule="auto"/>
      </w:pPr>
      <w:r>
        <w:separator/>
      </w:r>
    </w:p>
  </w:footnote>
  <w:footnote w:type="continuationSeparator" w:id="0">
    <w:p w:rsidR="00B5247E" w:rsidRDefault="00B52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0A" w:rsidRDefault="00D149B6">
    <w:pPr>
      <w:spacing w:after="0" w:line="259" w:lineRule="auto"/>
      <w:ind w:left="0" w:right="-1696" w:firstLine="0"/>
      <w:jc w:val="right"/>
    </w:pPr>
    <w:r>
      <w:rPr>
        <w:noProof/>
      </w:rPr>
      <w:drawing>
        <wp:anchor distT="0" distB="0" distL="114300" distR="114300" simplePos="0" relativeHeight="251658240" behindDoc="0" locked="0" layoutInCell="1" allowOverlap="0">
          <wp:simplePos x="0" y="0"/>
          <wp:positionH relativeFrom="page">
            <wp:posOffset>1080135</wp:posOffset>
          </wp:positionH>
          <wp:positionV relativeFrom="page">
            <wp:posOffset>449542</wp:posOffset>
          </wp:positionV>
          <wp:extent cx="626745" cy="398564"/>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26745" cy="398564"/>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4771390</wp:posOffset>
          </wp:positionH>
          <wp:positionV relativeFrom="page">
            <wp:posOffset>525755</wp:posOffset>
          </wp:positionV>
          <wp:extent cx="1663065" cy="316763"/>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1663065" cy="316763"/>
                  </a:xfrm>
                  <a:prstGeom prst="rect">
                    <a:avLst/>
                  </a:prstGeom>
                </pic:spPr>
              </pic:pic>
            </a:graphicData>
          </a:graphic>
        </wp:anchor>
      </w:drawing>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0A" w:rsidRDefault="00D149B6">
    <w:pPr>
      <w:spacing w:after="0" w:line="259" w:lineRule="auto"/>
      <w:ind w:left="0" w:right="-1696" w:firstLine="0"/>
      <w:jc w:val="right"/>
    </w:pPr>
    <w:r>
      <w:rPr>
        <w:noProof/>
      </w:rPr>
      <w:drawing>
        <wp:anchor distT="0" distB="0" distL="114300" distR="114300" simplePos="0" relativeHeight="251660288" behindDoc="0" locked="0" layoutInCell="1" allowOverlap="0">
          <wp:simplePos x="0" y="0"/>
          <wp:positionH relativeFrom="page">
            <wp:posOffset>1080135</wp:posOffset>
          </wp:positionH>
          <wp:positionV relativeFrom="page">
            <wp:posOffset>449542</wp:posOffset>
          </wp:positionV>
          <wp:extent cx="626745" cy="398564"/>
          <wp:effectExtent l="0" t="0" r="0" b="0"/>
          <wp:wrapSquare wrapText="bothSides"/>
          <wp:docPr id="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26745" cy="398564"/>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4771390</wp:posOffset>
          </wp:positionH>
          <wp:positionV relativeFrom="page">
            <wp:posOffset>525755</wp:posOffset>
          </wp:positionV>
          <wp:extent cx="1663065" cy="316763"/>
          <wp:effectExtent l="0" t="0" r="0" b="0"/>
          <wp:wrapSquare wrapText="bothSides"/>
          <wp:docPr id="2"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1663065" cy="316763"/>
                  </a:xfrm>
                  <a:prstGeom prst="rect">
                    <a:avLst/>
                  </a:prstGeom>
                </pic:spPr>
              </pic:pic>
            </a:graphicData>
          </a:graphic>
        </wp:anchor>
      </w:drawing>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0A" w:rsidRDefault="00D149B6">
    <w:pPr>
      <w:spacing w:after="0" w:line="259" w:lineRule="auto"/>
      <w:ind w:left="0" w:right="-1696" w:firstLine="0"/>
      <w:jc w:val="right"/>
    </w:pPr>
    <w:r>
      <w:rPr>
        <w:noProof/>
      </w:rPr>
      <w:drawing>
        <wp:anchor distT="0" distB="0" distL="114300" distR="114300" simplePos="0" relativeHeight="251662336" behindDoc="0" locked="0" layoutInCell="1" allowOverlap="0">
          <wp:simplePos x="0" y="0"/>
          <wp:positionH relativeFrom="page">
            <wp:posOffset>1080135</wp:posOffset>
          </wp:positionH>
          <wp:positionV relativeFrom="page">
            <wp:posOffset>449542</wp:posOffset>
          </wp:positionV>
          <wp:extent cx="626745" cy="398564"/>
          <wp:effectExtent l="0" t="0" r="0" b="0"/>
          <wp:wrapSquare wrapText="bothSides"/>
          <wp:docPr id="3"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26745" cy="398564"/>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4771390</wp:posOffset>
          </wp:positionH>
          <wp:positionV relativeFrom="page">
            <wp:posOffset>525755</wp:posOffset>
          </wp:positionV>
          <wp:extent cx="1663065" cy="316763"/>
          <wp:effectExtent l="0" t="0" r="0" b="0"/>
          <wp:wrapSquare wrapText="bothSides"/>
          <wp:docPr id="4"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1663065" cy="316763"/>
                  </a:xfrm>
                  <a:prstGeom prst="rect">
                    <a:avLst/>
                  </a:prstGeom>
                </pic:spPr>
              </pic:pic>
            </a:graphicData>
          </a:graphic>
        </wp:anchor>
      </w:drawing>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239B"/>
    <w:multiLevelType w:val="multilevel"/>
    <w:tmpl w:val="359A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2A12"/>
    <w:multiLevelType w:val="multilevel"/>
    <w:tmpl w:val="4CFA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548F0"/>
    <w:multiLevelType w:val="multilevel"/>
    <w:tmpl w:val="AC80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B6755"/>
    <w:multiLevelType w:val="hybridMultilevel"/>
    <w:tmpl w:val="0390FBA2"/>
    <w:lvl w:ilvl="0" w:tplc="29421A38">
      <w:start w:val="1"/>
      <w:numFmt w:val="lowerLetter"/>
      <w:lvlText w:val="%1)"/>
      <w:lvlJc w:val="left"/>
      <w:pPr>
        <w:ind w:left="7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2848EC">
      <w:start w:val="1"/>
      <w:numFmt w:val="lowerLetter"/>
      <w:lvlText w:val="%2"/>
      <w:lvlJc w:val="left"/>
      <w:pPr>
        <w:ind w:left="1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FC3EA0">
      <w:start w:val="1"/>
      <w:numFmt w:val="lowerRoman"/>
      <w:lvlText w:val="%3"/>
      <w:lvlJc w:val="left"/>
      <w:pPr>
        <w:ind w:left="2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84D370">
      <w:start w:val="1"/>
      <w:numFmt w:val="decimal"/>
      <w:lvlText w:val="%4"/>
      <w:lvlJc w:val="left"/>
      <w:pPr>
        <w:ind w:left="2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902EB2">
      <w:start w:val="1"/>
      <w:numFmt w:val="lowerLetter"/>
      <w:lvlText w:val="%5"/>
      <w:lvlJc w:val="left"/>
      <w:pPr>
        <w:ind w:left="3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E6B854">
      <w:start w:val="1"/>
      <w:numFmt w:val="lowerRoman"/>
      <w:lvlText w:val="%6"/>
      <w:lvlJc w:val="left"/>
      <w:pPr>
        <w:ind w:left="4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EAB496">
      <w:start w:val="1"/>
      <w:numFmt w:val="decimal"/>
      <w:lvlText w:val="%7"/>
      <w:lvlJc w:val="left"/>
      <w:pPr>
        <w:ind w:left="5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823A50">
      <w:start w:val="1"/>
      <w:numFmt w:val="lowerLetter"/>
      <w:lvlText w:val="%8"/>
      <w:lvlJc w:val="left"/>
      <w:pPr>
        <w:ind w:left="5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6D2F2B0">
      <w:start w:val="1"/>
      <w:numFmt w:val="lowerRoman"/>
      <w:lvlText w:val="%9"/>
      <w:lvlJc w:val="left"/>
      <w:pPr>
        <w:ind w:left="6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815DE5"/>
    <w:multiLevelType w:val="hybridMultilevel"/>
    <w:tmpl w:val="EF08B38A"/>
    <w:lvl w:ilvl="0" w:tplc="36FA8112">
      <w:start w:val="1"/>
      <w:numFmt w:val="decimal"/>
      <w:lvlText w:val="%1)"/>
      <w:lvlJc w:val="left"/>
      <w:pPr>
        <w:ind w:left="1846" w:hanging="360"/>
      </w:pPr>
      <w:rPr>
        <w:rFonts w:hint="default"/>
        <w:b/>
      </w:rPr>
    </w:lvl>
    <w:lvl w:ilvl="1" w:tplc="0C0A0019" w:tentative="1">
      <w:start w:val="1"/>
      <w:numFmt w:val="lowerLetter"/>
      <w:lvlText w:val="%2."/>
      <w:lvlJc w:val="left"/>
      <w:pPr>
        <w:ind w:left="2566" w:hanging="360"/>
      </w:pPr>
    </w:lvl>
    <w:lvl w:ilvl="2" w:tplc="0C0A001B" w:tentative="1">
      <w:start w:val="1"/>
      <w:numFmt w:val="lowerRoman"/>
      <w:lvlText w:val="%3."/>
      <w:lvlJc w:val="right"/>
      <w:pPr>
        <w:ind w:left="3286" w:hanging="180"/>
      </w:pPr>
    </w:lvl>
    <w:lvl w:ilvl="3" w:tplc="0C0A000F" w:tentative="1">
      <w:start w:val="1"/>
      <w:numFmt w:val="decimal"/>
      <w:lvlText w:val="%4."/>
      <w:lvlJc w:val="left"/>
      <w:pPr>
        <w:ind w:left="4006" w:hanging="360"/>
      </w:pPr>
    </w:lvl>
    <w:lvl w:ilvl="4" w:tplc="0C0A0019" w:tentative="1">
      <w:start w:val="1"/>
      <w:numFmt w:val="lowerLetter"/>
      <w:lvlText w:val="%5."/>
      <w:lvlJc w:val="left"/>
      <w:pPr>
        <w:ind w:left="4726" w:hanging="360"/>
      </w:pPr>
    </w:lvl>
    <w:lvl w:ilvl="5" w:tplc="0C0A001B" w:tentative="1">
      <w:start w:val="1"/>
      <w:numFmt w:val="lowerRoman"/>
      <w:lvlText w:val="%6."/>
      <w:lvlJc w:val="right"/>
      <w:pPr>
        <w:ind w:left="5446" w:hanging="180"/>
      </w:pPr>
    </w:lvl>
    <w:lvl w:ilvl="6" w:tplc="0C0A000F" w:tentative="1">
      <w:start w:val="1"/>
      <w:numFmt w:val="decimal"/>
      <w:lvlText w:val="%7."/>
      <w:lvlJc w:val="left"/>
      <w:pPr>
        <w:ind w:left="6166" w:hanging="360"/>
      </w:pPr>
    </w:lvl>
    <w:lvl w:ilvl="7" w:tplc="0C0A0019" w:tentative="1">
      <w:start w:val="1"/>
      <w:numFmt w:val="lowerLetter"/>
      <w:lvlText w:val="%8."/>
      <w:lvlJc w:val="left"/>
      <w:pPr>
        <w:ind w:left="6886" w:hanging="360"/>
      </w:pPr>
    </w:lvl>
    <w:lvl w:ilvl="8" w:tplc="0C0A001B" w:tentative="1">
      <w:start w:val="1"/>
      <w:numFmt w:val="lowerRoman"/>
      <w:lvlText w:val="%9."/>
      <w:lvlJc w:val="right"/>
      <w:pPr>
        <w:ind w:left="7606" w:hanging="180"/>
      </w:pPr>
    </w:lvl>
  </w:abstractNum>
  <w:abstractNum w:abstractNumId="5" w15:restartNumberingAfterBreak="0">
    <w:nsid w:val="3B376D4C"/>
    <w:multiLevelType w:val="hybridMultilevel"/>
    <w:tmpl w:val="B0ECB9B0"/>
    <w:lvl w:ilvl="0" w:tplc="3D66BBAE">
      <w:start w:val="1"/>
      <w:numFmt w:val="decimal"/>
      <w:lvlText w:val="%1)"/>
      <w:lvlJc w:val="left"/>
      <w:pPr>
        <w:ind w:left="14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C4176C">
      <w:start w:val="1"/>
      <w:numFmt w:val="lowerLetter"/>
      <w:lvlText w:val="%2"/>
      <w:lvlJc w:val="left"/>
      <w:pPr>
        <w:ind w:left="22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98DF54">
      <w:start w:val="1"/>
      <w:numFmt w:val="lowerRoman"/>
      <w:lvlText w:val="%3"/>
      <w:lvlJc w:val="left"/>
      <w:pPr>
        <w:ind w:left="29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1C8A4A">
      <w:start w:val="1"/>
      <w:numFmt w:val="decimal"/>
      <w:lvlText w:val="%4"/>
      <w:lvlJc w:val="left"/>
      <w:pPr>
        <w:ind w:left="3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2AB408">
      <w:start w:val="1"/>
      <w:numFmt w:val="lowerLetter"/>
      <w:lvlText w:val="%5"/>
      <w:lvlJc w:val="left"/>
      <w:pPr>
        <w:ind w:left="4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60EF48">
      <w:start w:val="1"/>
      <w:numFmt w:val="lowerRoman"/>
      <w:lvlText w:val="%6"/>
      <w:lvlJc w:val="left"/>
      <w:pPr>
        <w:ind w:left="5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D07CE2">
      <w:start w:val="1"/>
      <w:numFmt w:val="decimal"/>
      <w:lvlText w:val="%7"/>
      <w:lvlJc w:val="left"/>
      <w:pPr>
        <w:ind w:left="5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EC5462">
      <w:start w:val="1"/>
      <w:numFmt w:val="lowerLetter"/>
      <w:lvlText w:val="%8"/>
      <w:lvlJc w:val="left"/>
      <w:pPr>
        <w:ind w:left="6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5039C6">
      <w:start w:val="1"/>
      <w:numFmt w:val="lowerRoman"/>
      <w:lvlText w:val="%9"/>
      <w:lvlJc w:val="left"/>
      <w:pPr>
        <w:ind w:left="7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515B1A"/>
    <w:multiLevelType w:val="multilevel"/>
    <w:tmpl w:val="94527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9B433F"/>
    <w:multiLevelType w:val="hybridMultilevel"/>
    <w:tmpl w:val="0EDA0490"/>
    <w:lvl w:ilvl="0" w:tplc="54D4A4FA">
      <w:start w:val="1"/>
      <w:numFmt w:val="decimal"/>
      <w:lvlText w:val="%1)"/>
      <w:lvlJc w:val="left"/>
      <w:pPr>
        <w:ind w:left="11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A660E8">
      <w:start w:val="1"/>
      <w:numFmt w:val="lowerLetter"/>
      <w:lvlText w:val="%2"/>
      <w:lvlJc w:val="left"/>
      <w:pPr>
        <w:ind w:left="21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540F7E">
      <w:start w:val="1"/>
      <w:numFmt w:val="lowerRoman"/>
      <w:lvlText w:val="%3"/>
      <w:lvlJc w:val="left"/>
      <w:pPr>
        <w:ind w:left="29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0E86D2">
      <w:start w:val="1"/>
      <w:numFmt w:val="decimal"/>
      <w:lvlText w:val="%4"/>
      <w:lvlJc w:val="left"/>
      <w:pPr>
        <w:ind w:left="36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72E17A">
      <w:start w:val="1"/>
      <w:numFmt w:val="lowerLetter"/>
      <w:lvlText w:val="%5"/>
      <w:lvlJc w:val="left"/>
      <w:pPr>
        <w:ind w:left="43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3A09A2">
      <w:start w:val="1"/>
      <w:numFmt w:val="lowerRoman"/>
      <w:lvlText w:val="%6"/>
      <w:lvlJc w:val="left"/>
      <w:pPr>
        <w:ind w:left="50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72EC0C">
      <w:start w:val="1"/>
      <w:numFmt w:val="decimal"/>
      <w:lvlText w:val="%7"/>
      <w:lvlJc w:val="left"/>
      <w:pPr>
        <w:ind w:left="57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E6623A">
      <w:start w:val="1"/>
      <w:numFmt w:val="lowerLetter"/>
      <w:lvlText w:val="%8"/>
      <w:lvlJc w:val="left"/>
      <w:pPr>
        <w:ind w:left="65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72946C">
      <w:start w:val="1"/>
      <w:numFmt w:val="lowerRoman"/>
      <w:lvlText w:val="%9"/>
      <w:lvlJc w:val="left"/>
      <w:pPr>
        <w:ind w:left="72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5"/>
  </w:num>
  <w:num w:numId="4">
    <w:abstractNumId w:val="4"/>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0A"/>
    <w:rsid w:val="00090988"/>
    <w:rsid w:val="001A170F"/>
    <w:rsid w:val="002C6781"/>
    <w:rsid w:val="00683C06"/>
    <w:rsid w:val="006A720A"/>
    <w:rsid w:val="00723AC5"/>
    <w:rsid w:val="00A9090B"/>
    <w:rsid w:val="00A92512"/>
    <w:rsid w:val="00AD5F02"/>
    <w:rsid w:val="00B5247E"/>
    <w:rsid w:val="00D149B6"/>
    <w:rsid w:val="00F07BD7"/>
    <w:rsid w:val="00F81EF9"/>
    <w:rsid w:val="00F81F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FD44"/>
  <w15:docId w15:val="{619B7A44-B108-4B58-8850-451F9775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53" w:lineRule="auto"/>
      <w:ind w:left="25" w:right="11"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9090B"/>
    <w:pPr>
      <w:spacing w:before="100" w:beforeAutospacing="1" w:after="100" w:afterAutospacing="1" w:line="240" w:lineRule="auto"/>
      <w:ind w:left="0" w:right="0" w:firstLine="0"/>
      <w:jc w:val="left"/>
    </w:pPr>
    <w:rPr>
      <w:color w:val="auto"/>
      <w:szCs w:val="24"/>
    </w:rPr>
  </w:style>
  <w:style w:type="character" w:styleId="Textoennegrita">
    <w:name w:val="Strong"/>
    <w:basedOn w:val="Fuentedeprrafopredeter"/>
    <w:uiPriority w:val="22"/>
    <w:qFormat/>
    <w:rsid w:val="00A9090B"/>
    <w:rPr>
      <w:b/>
      <w:bCs/>
    </w:rPr>
  </w:style>
  <w:style w:type="paragraph" w:styleId="Prrafodelista">
    <w:name w:val="List Paragraph"/>
    <w:basedOn w:val="Normal"/>
    <w:uiPriority w:val="34"/>
    <w:qFormat/>
    <w:rsid w:val="00AD5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630146">
      <w:bodyDiv w:val="1"/>
      <w:marLeft w:val="0"/>
      <w:marRight w:val="0"/>
      <w:marTop w:val="0"/>
      <w:marBottom w:val="0"/>
      <w:divBdr>
        <w:top w:val="none" w:sz="0" w:space="0" w:color="auto"/>
        <w:left w:val="none" w:sz="0" w:space="0" w:color="auto"/>
        <w:bottom w:val="none" w:sz="0" w:space="0" w:color="auto"/>
        <w:right w:val="none" w:sz="0" w:space="0" w:color="auto"/>
      </w:divBdr>
      <w:divsChild>
        <w:div w:id="870650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4295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c:creator>
  <cp:keywords/>
  <cp:lastModifiedBy>Usuario de Windows</cp:lastModifiedBy>
  <cp:revision>2</cp:revision>
  <dcterms:created xsi:type="dcterms:W3CDTF">2025-09-04T13:16:00Z</dcterms:created>
  <dcterms:modified xsi:type="dcterms:W3CDTF">2025-09-04T13:16:00Z</dcterms:modified>
</cp:coreProperties>
</file>