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0A" w:rsidRDefault="00D149B6">
      <w:pPr>
        <w:spacing w:after="0" w:line="259" w:lineRule="auto"/>
        <w:ind w:left="45" w:right="0" w:firstLine="0"/>
        <w:jc w:val="left"/>
      </w:pPr>
      <w:r>
        <w:rPr>
          <w:b/>
        </w:rPr>
        <w:t xml:space="preserve"> </w:t>
      </w:r>
      <w:r>
        <w:t xml:space="preserve">   </w:t>
      </w:r>
    </w:p>
    <w:p w:rsidR="0031420C" w:rsidRPr="0031420C" w:rsidRDefault="0031420C" w:rsidP="0031420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31420C">
        <w:rPr>
          <w:b/>
          <w:bCs/>
          <w:color w:val="auto"/>
          <w:szCs w:val="24"/>
        </w:rPr>
        <w:t>TRIBUNAL DE DISCIPLINA DE LA ASOCIACIÓN DE EX ALUMNOS DEL</w:t>
      </w:r>
      <w:r w:rsidRPr="0031420C">
        <w:rPr>
          <w:b/>
          <w:bCs/>
          <w:color w:val="auto"/>
          <w:szCs w:val="24"/>
        </w:rPr>
        <w:br/>
        <w:t>COLEGIO SANTA CLARA</w:t>
      </w:r>
    </w:p>
    <w:p w:rsidR="0031420C" w:rsidRPr="0031420C" w:rsidRDefault="0031420C" w:rsidP="0031420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31420C">
        <w:rPr>
          <w:b/>
          <w:bCs/>
          <w:color w:val="auto"/>
          <w:szCs w:val="24"/>
        </w:rPr>
        <w:t>Resolución Aclaratoria N° 08/2025</w:t>
      </w:r>
      <w:r w:rsidRPr="0031420C">
        <w:rPr>
          <w:color w:val="auto"/>
          <w:szCs w:val="24"/>
        </w:rPr>
        <w:t>.-</w:t>
      </w:r>
    </w:p>
    <w:p w:rsidR="0031420C" w:rsidRPr="0031420C" w:rsidRDefault="0031420C" w:rsidP="0031420C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31420C">
        <w:rPr>
          <w:color w:val="auto"/>
          <w:szCs w:val="24"/>
        </w:rPr>
        <w:t>En la ciudad de Asunción, Capital de la R</w:t>
      </w:r>
      <w:r>
        <w:rPr>
          <w:color w:val="auto"/>
          <w:szCs w:val="24"/>
        </w:rPr>
        <w:t>epública del Paraguay, a los cuatro</w:t>
      </w:r>
      <w:r w:rsidRPr="0031420C">
        <w:rPr>
          <w:color w:val="auto"/>
          <w:szCs w:val="24"/>
        </w:rPr>
        <w:t xml:space="preserve"> días del mes de septiembre del año dos mil veinticinco, estando reunidos los miembros titulares del Tribunal Disciplinario del Torneo de Fútbo</w:t>
      </w:r>
      <w:bookmarkStart w:id="0" w:name="_GoBack"/>
      <w:bookmarkEnd w:id="0"/>
      <w:r w:rsidRPr="0031420C">
        <w:rPr>
          <w:color w:val="auto"/>
          <w:szCs w:val="24"/>
        </w:rPr>
        <w:t>l de la Asociación de Ex Alumnos del Colegio Santa Clara ADESAC, Jorge Román, Humberto Osnaghi y Álvaro Gahete, manifiestan cuanto sigue:</w:t>
      </w:r>
    </w:p>
    <w:p w:rsidR="0031420C" w:rsidRPr="0031420C" w:rsidRDefault="0031420C" w:rsidP="0031420C">
      <w:pPr>
        <w:spacing w:before="100" w:beforeAutospacing="1" w:after="100" w:afterAutospacing="1" w:line="240" w:lineRule="auto"/>
        <w:ind w:left="0" w:right="0" w:firstLine="0"/>
        <w:jc w:val="center"/>
        <w:rPr>
          <w:color w:val="auto"/>
          <w:szCs w:val="24"/>
        </w:rPr>
      </w:pPr>
      <w:r w:rsidRPr="0031420C">
        <w:rPr>
          <w:b/>
          <w:bCs/>
          <w:color w:val="auto"/>
          <w:szCs w:val="24"/>
        </w:rPr>
        <w:t>VISTO:</w:t>
      </w:r>
    </w:p>
    <w:p w:rsidR="0031420C" w:rsidRPr="0031420C" w:rsidRDefault="0031420C" w:rsidP="0031420C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31420C">
        <w:rPr>
          <w:color w:val="auto"/>
          <w:szCs w:val="24"/>
        </w:rPr>
        <w:t>La Re</w:t>
      </w:r>
      <w:r>
        <w:rPr>
          <w:color w:val="auto"/>
          <w:szCs w:val="24"/>
        </w:rPr>
        <w:t>solución N° 07/2025, de fecha 03</w:t>
      </w:r>
      <w:r w:rsidRPr="0031420C">
        <w:rPr>
          <w:color w:val="auto"/>
          <w:szCs w:val="24"/>
        </w:rPr>
        <w:t xml:space="preserve"> de </w:t>
      </w:r>
      <w:r>
        <w:rPr>
          <w:color w:val="auto"/>
          <w:szCs w:val="24"/>
        </w:rPr>
        <w:t>setiembre</w:t>
      </w:r>
      <w:r w:rsidRPr="0031420C">
        <w:rPr>
          <w:color w:val="auto"/>
          <w:szCs w:val="24"/>
        </w:rPr>
        <w:t xml:space="preserve"> de 2025, por la cual se sancionó al jugador Guillermo Gerardi con 18 (dieciocho) fechas de suspensión y una multa pecuniaria.</w:t>
      </w:r>
    </w:p>
    <w:p w:rsidR="0031420C" w:rsidRPr="0031420C" w:rsidRDefault="0031420C" w:rsidP="0031420C">
      <w:pPr>
        <w:spacing w:before="100" w:beforeAutospacing="1" w:after="100" w:afterAutospacing="1" w:line="240" w:lineRule="auto"/>
        <w:ind w:left="0" w:right="0" w:firstLine="0"/>
        <w:jc w:val="center"/>
        <w:rPr>
          <w:color w:val="auto"/>
          <w:szCs w:val="24"/>
        </w:rPr>
      </w:pPr>
      <w:r w:rsidRPr="0031420C">
        <w:rPr>
          <w:b/>
          <w:bCs/>
          <w:color w:val="auto"/>
          <w:szCs w:val="24"/>
        </w:rPr>
        <w:t>CONSIDERANDO:</w:t>
      </w:r>
    </w:p>
    <w:p w:rsidR="0031420C" w:rsidRPr="0031420C" w:rsidRDefault="0031420C" w:rsidP="0031420C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31420C">
        <w:rPr>
          <w:color w:val="auto"/>
          <w:szCs w:val="24"/>
        </w:rPr>
        <w:t xml:space="preserve">Que en el punto 2) del RESUELVE, se consignó la multa de </w:t>
      </w:r>
      <w:r w:rsidRPr="0031420C">
        <w:rPr>
          <w:b/>
          <w:bCs/>
          <w:color w:val="auto"/>
          <w:szCs w:val="24"/>
        </w:rPr>
        <w:t>Gs. 600.000 (trescientos mil)</w:t>
      </w:r>
      <w:r w:rsidRPr="0031420C">
        <w:rPr>
          <w:color w:val="auto"/>
          <w:szCs w:val="24"/>
        </w:rPr>
        <w:t xml:space="preserve">, cuando en realidad debió consignarse en letras </w:t>
      </w:r>
      <w:r w:rsidRPr="0031420C">
        <w:rPr>
          <w:b/>
          <w:bCs/>
          <w:color w:val="auto"/>
          <w:szCs w:val="24"/>
        </w:rPr>
        <w:t>seiscientos mil</w:t>
      </w:r>
      <w:r w:rsidRPr="0031420C">
        <w:rPr>
          <w:color w:val="auto"/>
          <w:szCs w:val="24"/>
        </w:rPr>
        <w:t xml:space="preserve">, siendo el monto correcto </w:t>
      </w:r>
      <w:r w:rsidRPr="0031420C">
        <w:rPr>
          <w:b/>
          <w:bCs/>
          <w:color w:val="auto"/>
          <w:szCs w:val="24"/>
        </w:rPr>
        <w:t>Gs. 600.000 (seiscientos mil)</w:t>
      </w:r>
      <w:r w:rsidRPr="0031420C">
        <w:rPr>
          <w:color w:val="auto"/>
          <w:szCs w:val="24"/>
        </w:rPr>
        <w:t>.</w:t>
      </w:r>
    </w:p>
    <w:p w:rsidR="0031420C" w:rsidRPr="0031420C" w:rsidRDefault="0031420C" w:rsidP="0031420C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31420C">
        <w:rPr>
          <w:color w:val="auto"/>
          <w:szCs w:val="24"/>
        </w:rPr>
        <w:t>Que dicho error constituye un error material de tipeo que no altera el fondo de lo resuelto, pero que corresponde ser aclarado a los efectos de precisión y seguridad jurídica.</w:t>
      </w:r>
    </w:p>
    <w:p w:rsidR="0031420C" w:rsidRPr="0031420C" w:rsidRDefault="0031420C" w:rsidP="0031420C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31420C">
        <w:rPr>
          <w:color w:val="auto"/>
          <w:szCs w:val="24"/>
        </w:rPr>
        <w:t>Por tanto, en uso de las atribuciones conferidas por el Reglamento del Torneo Clausura 2025:</w:t>
      </w:r>
    </w:p>
    <w:p w:rsidR="0031420C" w:rsidRPr="0031420C" w:rsidRDefault="0031420C" w:rsidP="0031420C">
      <w:pPr>
        <w:spacing w:before="100" w:beforeAutospacing="1" w:after="100" w:afterAutospacing="1" w:line="240" w:lineRule="auto"/>
        <w:ind w:left="0" w:right="0" w:firstLine="0"/>
        <w:jc w:val="center"/>
        <w:rPr>
          <w:color w:val="auto"/>
          <w:szCs w:val="24"/>
        </w:rPr>
      </w:pPr>
      <w:r w:rsidRPr="0031420C">
        <w:rPr>
          <w:b/>
          <w:bCs/>
          <w:color w:val="auto"/>
          <w:szCs w:val="24"/>
        </w:rPr>
        <w:t>EL TRIBUNAL DE DISCIPLINA</w:t>
      </w:r>
      <w:r w:rsidRPr="0031420C">
        <w:rPr>
          <w:b/>
          <w:bCs/>
          <w:color w:val="auto"/>
          <w:szCs w:val="24"/>
        </w:rPr>
        <w:br/>
        <w:t>ESUELVE:</w:t>
      </w:r>
    </w:p>
    <w:p w:rsidR="0031420C" w:rsidRPr="0031420C" w:rsidRDefault="0031420C" w:rsidP="0031420C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31420C">
        <w:rPr>
          <w:b/>
          <w:bCs/>
          <w:color w:val="auto"/>
          <w:szCs w:val="24"/>
        </w:rPr>
        <w:t>ACLARAR</w:t>
      </w:r>
      <w:r w:rsidRPr="0031420C">
        <w:rPr>
          <w:color w:val="auto"/>
          <w:szCs w:val="24"/>
        </w:rPr>
        <w:t xml:space="preserve"> la Resolución N° 07/2025, de fecha </w:t>
      </w:r>
      <w:r>
        <w:rPr>
          <w:color w:val="auto"/>
          <w:szCs w:val="24"/>
        </w:rPr>
        <w:t>03</w:t>
      </w:r>
      <w:r w:rsidRPr="0031420C">
        <w:rPr>
          <w:color w:val="auto"/>
          <w:szCs w:val="24"/>
        </w:rPr>
        <w:t xml:space="preserve"> de </w:t>
      </w:r>
      <w:r>
        <w:rPr>
          <w:color w:val="auto"/>
          <w:szCs w:val="24"/>
        </w:rPr>
        <w:t>setiembre</w:t>
      </w:r>
      <w:r w:rsidRPr="0031420C">
        <w:rPr>
          <w:color w:val="auto"/>
          <w:szCs w:val="24"/>
        </w:rPr>
        <w:t xml:space="preserve"> de 2025, en el sentido de que en su punto 2) del RESUELVE, donde dice:</w:t>
      </w:r>
      <w:r>
        <w:rPr>
          <w:color w:val="auto"/>
          <w:szCs w:val="24"/>
        </w:rPr>
        <w:t xml:space="preserve"> </w:t>
      </w:r>
      <w:r w:rsidRPr="0031420C">
        <w:rPr>
          <w:color w:val="auto"/>
          <w:szCs w:val="24"/>
        </w:rPr>
        <w:t>“Aplicar una multa d</w:t>
      </w:r>
      <w:r>
        <w:rPr>
          <w:color w:val="auto"/>
          <w:szCs w:val="24"/>
        </w:rPr>
        <w:t xml:space="preserve">e Gs. 600.000 (trescientos mil) </w:t>
      </w:r>
      <w:r w:rsidRPr="0031420C">
        <w:rPr>
          <w:color w:val="auto"/>
          <w:szCs w:val="24"/>
        </w:rPr>
        <w:t>Debe decir:</w:t>
      </w:r>
      <w:r>
        <w:rPr>
          <w:color w:val="auto"/>
          <w:szCs w:val="24"/>
        </w:rPr>
        <w:t xml:space="preserve"> </w:t>
      </w:r>
      <w:r w:rsidRPr="0031420C">
        <w:rPr>
          <w:color w:val="auto"/>
          <w:szCs w:val="24"/>
        </w:rPr>
        <w:t>“Aplicar una multa d</w:t>
      </w:r>
      <w:r>
        <w:rPr>
          <w:color w:val="auto"/>
          <w:szCs w:val="24"/>
        </w:rPr>
        <w:t>e Gs. 600.000 (seiscientos mil)</w:t>
      </w:r>
      <w:r w:rsidRPr="0031420C">
        <w:rPr>
          <w:color w:val="auto"/>
          <w:szCs w:val="24"/>
        </w:rPr>
        <w:t>”</w:t>
      </w:r>
    </w:p>
    <w:p w:rsidR="0031420C" w:rsidRPr="0031420C" w:rsidRDefault="0031420C" w:rsidP="0031420C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31420C">
        <w:rPr>
          <w:b/>
          <w:bCs/>
          <w:color w:val="auto"/>
          <w:szCs w:val="24"/>
        </w:rPr>
        <w:t>MANTENER</w:t>
      </w:r>
      <w:r w:rsidRPr="0031420C">
        <w:rPr>
          <w:color w:val="auto"/>
          <w:szCs w:val="24"/>
        </w:rPr>
        <w:t xml:space="preserve"> incólumes todas las demás disposiciones de la Resolución N° 07/2025.</w:t>
      </w:r>
    </w:p>
    <w:p w:rsidR="0031420C" w:rsidRPr="0031420C" w:rsidRDefault="0031420C" w:rsidP="0031420C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31420C">
        <w:rPr>
          <w:b/>
          <w:bCs/>
          <w:color w:val="auto"/>
          <w:szCs w:val="24"/>
        </w:rPr>
        <w:t>COMUNÍQUESE</w:t>
      </w:r>
      <w:r w:rsidRPr="0031420C">
        <w:rPr>
          <w:color w:val="auto"/>
          <w:szCs w:val="24"/>
        </w:rPr>
        <w:t xml:space="preserve"> y archívese.</w:t>
      </w:r>
    </w:p>
    <w:p w:rsidR="0031420C" w:rsidRPr="0031420C" w:rsidRDefault="0031420C" w:rsidP="0031420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31420C">
        <w:rPr>
          <w:color w:val="auto"/>
          <w:szCs w:val="24"/>
        </w:rPr>
        <w:pict>
          <v:rect id="_x0000_i1025" style="width:0;height:1.5pt" o:hrstd="t" o:hr="t" fillcolor="#a0a0a0" stroked="f"/>
        </w:pict>
      </w:r>
    </w:p>
    <w:p w:rsidR="006A720A" w:rsidRPr="0031420C" w:rsidRDefault="0031420C" w:rsidP="0031420C">
      <w:pPr>
        <w:spacing w:before="100" w:beforeAutospacing="1" w:after="100" w:afterAutospacing="1" w:line="240" w:lineRule="auto"/>
        <w:ind w:left="0" w:right="0" w:firstLine="0"/>
        <w:jc w:val="center"/>
        <w:rPr>
          <w:color w:val="auto"/>
          <w:sz w:val="22"/>
        </w:rPr>
      </w:pPr>
      <w:r w:rsidRPr="0031420C">
        <w:rPr>
          <w:b/>
          <w:bCs/>
          <w:color w:val="auto"/>
          <w:sz w:val="22"/>
        </w:rPr>
        <w:t>JORGE ROMÁN</w:t>
      </w:r>
      <w:r w:rsidRPr="0031420C">
        <w:rPr>
          <w:color w:val="auto"/>
          <w:sz w:val="22"/>
        </w:rPr>
        <w:br/>
      </w:r>
      <w:r w:rsidRPr="0031420C">
        <w:rPr>
          <w:b/>
          <w:bCs/>
          <w:color w:val="auto"/>
          <w:sz w:val="22"/>
        </w:rPr>
        <w:t>HUMBERTO OSNAGHI</w:t>
      </w:r>
      <w:r w:rsidRPr="0031420C">
        <w:rPr>
          <w:color w:val="auto"/>
          <w:sz w:val="22"/>
        </w:rPr>
        <w:br/>
      </w:r>
      <w:r w:rsidRPr="0031420C">
        <w:rPr>
          <w:b/>
          <w:bCs/>
          <w:color w:val="auto"/>
          <w:sz w:val="22"/>
        </w:rPr>
        <w:t>ÁLVARO GAHETE</w:t>
      </w:r>
    </w:p>
    <w:sectPr w:rsidR="006A720A" w:rsidRPr="0031420C">
      <w:headerReference w:type="even" r:id="rId7"/>
      <w:headerReference w:type="default" r:id="rId8"/>
      <w:headerReference w:type="first" r:id="rId9"/>
      <w:pgSz w:w="11905" w:h="16840"/>
      <w:pgMar w:top="1499" w:right="1678" w:bottom="2068" w:left="166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275" w:rsidRDefault="000C2275">
      <w:pPr>
        <w:spacing w:after="0" w:line="240" w:lineRule="auto"/>
      </w:pPr>
      <w:r>
        <w:separator/>
      </w:r>
    </w:p>
  </w:endnote>
  <w:endnote w:type="continuationSeparator" w:id="0">
    <w:p w:rsidR="000C2275" w:rsidRDefault="000C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275" w:rsidRDefault="000C2275">
      <w:pPr>
        <w:spacing w:after="0" w:line="240" w:lineRule="auto"/>
      </w:pPr>
      <w:r>
        <w:separator/>
      </w:r>
    </w:p>
  </w:footnote>
  <w:footnote w:type="continuationSeparator" w:id="0">
    <w:p w:rsidR="000C2275" w:rsidRDefault="000C2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20A" w:rsidRDefault="00D149B6">
    <w:pPr>
      <w:spacing w:after="0" w:line="259" w:lineRule="auto"/>
      <w:ind w:left="0" w:right="-169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449542</wp:posOffset>
          </wp:positionV>
          <wp:extent cx="626745" cy="398564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745" cy="398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4771390</wp:posOffset>
          </wp:positionH>
          <wp:positionV relativeFrom="page">
            <wp:posOffset>525755</wp:posOffset>
          </wp:positionV>
          <wp:extent cx="1663065" cy="316763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3065" cy="316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 </w:t>
    </w:r>
    <w:r>
      <w:rPr>
        <w:rFonts w:ascii="Calibri" w:eastAsia="Calibri" w:hAnsi="Calibri" w:cs="Calibri"/>
        <w:sz w:val="22"/>
      </w:rPr>
      <w:tab/>
      <w:t xml:space="preserve">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20A" w:rsidRDefault="00D149B6">
    <w:pPr>
      <w:spacing w:after="0" w:line="259" w:lineRule="auto"/>
      <w:ind w:left="0" w:right="-169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449542</wp:posOffset>
          </wp:positionV>
          <wp:extent cx="626745" cy="398564"/>
          <wp:effectExtent l="0" t="0" r="0" b="0"/>
          <wp:wrapSquare wrapText="bothSides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745" cy="398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4771390</wp:posOffset>
          </wp:positionH>
          <wp:positionV relativeFrom="page">
            <wp:posOffset>525755</wp:posOffset>
          </wp:positionV>
          <wp:extent cx="1663065" cy="316763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3065" cy="316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 </w:t>
    </w:r>
    <w:r>
      <w:rPr>
        <w:rFonts w:ascii="Calibri" w:eastAsia="Calibri" w:hAnsi="Calibri" w:cs="Calibri"/>
        <w:sz w:val="22"/>
      </w:rPr>
      <w:tab/>
      <w:t xml:space="preserve">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20A" w:rsidRDefault="00D149B6">
    <w:pPr>
      <w:spacing w:after="0" w:line="259" w:lineRule="auto"/>
      <w:ind w:left="0" w:right="-1696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449542</wp:posOffset>
          </wp:positionV>
          <wp:extent cx="626745" cy="398564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745" cy="398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4771390</wp:posOffset>
          </wp:positionH>
          <wp:positionV relativeFrom="page">
            <wp:posOffset>525755</wp:posOffset>
          </wp:positionV>
          <wp:extent cx="1663065" cy="316763"/>
          <wp:effectExtent l="0" t="0" r="0" b="0"/>
          <wp:wrapSquare wrapText="bothSides"/>
          <wp:docPr id="4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3065" cy="316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 </w:t>
    </w:r>
    <w:r>
      <w:rPr>
        <w:rFonts w:ascii="Calibri" w:eastAsia="Calibri" w:hAnsi="Calibri" w:cs="Calibri"/>
        <w:sz w:val="22"/>
      </w:rPr>
      <w:tab/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6755"/>
    <w:multiLevelType w:val="hybridMultilevel"/>
    <w:tmpl w:val="0390FBA2"/>
    <w:lvl w:ilvl="0" w:tplc="29421A38">
      <w:start w:val="1"/>
      <w:numFmt w:val="lowerLetter"/>
      <w:lvlText w:val="%1)"/>
      <w:lvlJc w:val="left"/>
      <w:pPr>
        <w:ind w:left="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848EC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C3EA0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4D370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02EB2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6B854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AB496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23A50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2F2B0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76D4C"/>
    <w:multiLevelType w:val="hybridMultilevel"/>
    <w:tmpl w:val="B0ECB9B0"/>
    <w:lvl w:ilvl="0" w:tplc="3D66BBAE">
      <w:start w:val="1"/>
      <w:numFmt w:val="decimal"/>
      <w:lvlText w:val="%1)"/>
      <w:lvlJc w:val="left"/>
      <w:pPr>
        <w:ind w:left="1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4176C">
      <w:start w:val="1"/>
      <w:numFmt w:val="lowerLetter"/>
      <w:lvlText w:val="%2"/>
      <w:lvlJc w:val="left"/>
      <w:pPr>
        <w:ind w:left="2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8DF54">
      <w:start w:val="1"/>
      <w:numFmt w:val="lowerRoman"/>
      <w:lvlText w:val="%3"/>
      <w:lvlJc w:val="left"/>
      <w:pPr>
        <w:ind w:left="2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C8A4A">
      <w:start w:val="1"/>
      <w:numFmt w:val="decimal"/>
      <w:lvlText w:val="%4"/>
      <w:lvlJc w:val="left"/>
      <w:pPr>
        <w:ind w:left="3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AB408">
      <w:start w:val="1"/>
      <w:numFmt w:val="lowerLetter"/>
      <w:lvlText w:val="%5"/>
      <w:lvlJc w:val="left"/>
      <w:pPr>
        <w:ind w:left="4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0EF48">
      <w:start w:val="1"/>
      <w:numFmt w:val="lowerRoman"/>
      <w:lvlText w:val="%6"/>
      <w:lvlJc w:val="left"/>
      <w:pPr>
        <w:ind w:left="5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07CE2">
      <w:start w:val="1"/>
      <w:numFmt w:val="decimal"/>
      <w:lvlText w:val="%7"/>
      <w:lvlJc w:val="left"/>
      <w:pPr>
        <w:ind w:left="5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C5462">
      <w:start w:val="1"/>
      <w:numFmt w:val="lowerLetter"/>
      <w:lvlText w:val="%8"/>
      <w:lvlJc w:val="left"/>
      <w:pPr>
        <w:ind w:left="6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039C6">
      <w:start w:val="1"/>
      <w:numFmt w:val="lowerRoman"/>
      <w:lvlText w:val="%9"/>
      <w:lvlJc w:val="left"/>
      <w:pPr>
        <w:ind w:left="7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C21FA3"/>
    <w:multiLevelType w:val="multilevel"/>
    <w:tmpl w:val="E8884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B658A"/>
    <w:multiLevelType w:val="multilevel"/>
    <w:tmpl w:val="611A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B433F"/>
    <w:multiLevelType w:val="hybridMultilevel"/>
    <w:tmpl w:val="0EDA0490"/>
    <w:lvl w:ilvl="0" w:tplc="54D4A4FA">
      <w:start w:val="1"/>
      <w:numFmt w:val="decimal"/>
      <w:lvlText w:val="%1)"/>
      <w:lvlJc w:val="left"/>
      <w:pPr>
        <w:ind w:left="1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660E8">
      <w:start w:val="1"/>
      <w:numFmt w:val="lowerLetter"/>
      <w:lvlText w:val="%2"/>
      <w:lvlJc w:val="left"/>
      <w:pPr>
        <w:ind w:left="2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40F7E">
      <w:start w:val="1"/>
      <w:numFmt w:val="lowerRoman"/>
      <w:lvlText w:val="%3"/>
      <w:lvlJc w:val="left"/>
      <w:pPr>
        <w:ind w:left="2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E86D2">
      <w:start w:val="1"/>
      <w:numFmt w:val="decimal"/>
      <w:lvlText w:val="%4"/>
      <w:lvlJc w:val="left"/>
      <w:pPr>
        <w:ind w:left="3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E17A">
      <w:start w:val="1"/>
      <w:numFmt w:val="lowerLetter"/>
      <w:lvlText w:val="%5"/>
      <w:lvlJc w:val="left"/>
      <w:pPr>
        <w:ind w:left="4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A09A2">
      <w:start w:val="1"/>
      <w:numFmt w:val="lowerRoman"/>
      <w:lvlText w:val="%6"/>
      <w:lvlJc w:val="left"/>
      <w:pPr>
        <w:ind w:left="5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2EC0C">
      <w:start w:val="1"/>
      <w:numFmt w:val="decimal"/>
      <w:lvlText w:val="%7"/>
      <w:lvlJc w:val="left"/>
      <w:pPr>
        <w:ind w:left="5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6623A">
      <w:start w:val="1"/>
      <w:numFmt w:val="lowerLetter"/>
      <w:lvlText w:val="%8"/>
      <w:lvlJc w:val="left"/>
      <w:pPr>
        <w:ind w:left="6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72946C">
      <w:start w:val="1"/>
      <w:numFmt w:val="lowerRoman"/>
      <w:lvlText w:val="%9"/>
      <w:lvlJc w:val="left"/>
      <w:pPr>
        <w:ind w:left="7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0A"/>
    <w:rsid w:val="000C2275"/>
    <w:rsid w:val="001A170F"/>
    <w:rsid w:val="0031420C"/>
    <w:rsid w:val="006A720A"/>
    <w:rsid w:val="00D1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C381"/>
  <w15:docId w15:val="{619B7A44-B108-4B58-8850-451F9775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53" w:lineRule="auto"/>
      <w:ind w:left="25" w:right="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14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20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8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cp:lastModifiedBy>Usuario de Windows</cp:lastModifiedBy>
  <cp:revision>2</cp:revision>
  <dcterms:created xsi:type="dcterms:W3CDTF">2025-09-04T11:22:00Z</dcterms:created>
  <dcterms:modified xsi:type="dcterms:W3CDTF">2025-09-04T11:22:00Z</dcterms:modified>
</cp:coreProperties>
</file>